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849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9849"/>
      </w:tblGrid>
      <w:tr>
        <w:tblPrEx>
          <w:shd w:val="clear" w:color="auto" w:fill="d0ddef"/>
        </w:tblPrEx>
        <w:trPr>
          <w:trHeight w:val="1953" w:hRule="atLeast"/>
        </w:trPr>
        <w:tc>
          <w:tcPr>
            <w:tcW w:type="dxa" w:w="98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1345" w:hRule="atLeast"/>
        </w:trPr>
        <w:tc>
          <w:tcPr>
            <w:tcW w:type="dxa" w:w="98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50"/>
            </w:tcMar>
            <w:vAlign w:val="top"/>
          </w:tcPr>
          <w:p>
            <w:pPr>
              <w:pStyle w:val="Document Name"/>
              <w:ind w:left="0" w:firstLine="0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ru-RU"/>
              </w:rPr>
              <w:t>ГОСУДАРСТВЕННАЯ ИНФОРМАЦИОННАЯ СИСТЕМА ЖИЛИЩНО</w:t>
            </w:r>
            <w:r>
              <w:rPr>
                <w:shd w:val="nil" w:color="auto" w:fill="auto"/>
                <w:rtl w:val="0"/>
                <w:lang w:val="ru-RU"/>
              </w:rPr>
              <w:t>-</w:t>
            </w:r>
            <w:r>
              <w:rPr>
                <w:shd w:val="nil" w:color="auto" w:fill="auto"/>
                <w:rtl w:val="0"/>
                <w:lang w:val="ru-RU"/>
              </w:rPr>
              <w:t>КОММУНАЛЬНОГО ХОЗЯЙСТВА</w:t>
            </w:r>
          </w:p>
          <w:p>
            <w:pPr>
              <w:pStyle w:val="Document Name"/>
              <w:bidi w:val="0"/>
              <w:ind w:left="0" w:right="17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ГИС ЖКХ</w:t>
            </w:r>
            <w:r>
              <w:rPr>
                <w:shd w:val="nil" w:color="auto" w:fill="auto"/>
                <w:rtl w:val="0"/>
                <w:lang w:val="ru-RU"/>
              </w:rPr>
              <w:t>)</w:t>
            </w:r>
          </w:p>
        </w:tc>
      </w:tr>
      <w:tr>
        <w:tblPrEx>
          <w:shd w:val="clear" w:color="auto" w:fill="d0ddef"/>
        </w:tblPrEx>
        <w:trPr>
          <w:trHeight w:val="1976" w:hRule="atLeast"/>
        </w:trPr>
        <w:tc>
          <w:tcPr>
            <w:tcW w:type="dxa" w:w="98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50"/>
            </w:tcMar>
            <w:vAlign w:val="top"/>
          </w:tcPr>
          <w:p>
            <w:pPr>
              <w:pStyle w:val="Document Name"/>
              <w:ind w:left="0" w:firstLine="0"/>
            </w:pPr>
            <w:r>
              <w:rPr>
                <w:shd w:val="nil" w:color="auto" w:fill="auto"/>
                <w:rtl w:val="0"/>
                <w:lang w:val="ru-RU"/>
              </w:rPr>
              <w:t>ОПИСАНИЕ ПОЛЕЙ ШАБЛОНА ИМПОРТА СВЕДЕНИЙ О ЛИЦЕВЫХ СЧЕТАХ</w:t>
            </w:r>
          </w:p>
        </w:tc>
      </w:tr>
      <w:tr>
        <w:tblPrEx>
          <w:shd w:val="clear" w:color="auto" w:fill="d0ddef"/>
        </w:tblPrEx>
        <w:trPr>
          <w:trHeight w:val="457" w:hRule="atLeast"/>
        </w:trPr>
        <w:tc>
          <w:tcPr>
            <w:tcW w:type="dxa" w:w="98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1123" w:hRule="atLeast"/>
        </w:trPr>
        <w:tc>
          <w:tcPr>
            <w:tcW w:type="dxa" w:w="98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Листов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lang w:val="ru-RU"/>
              </w:rPr>
              <w:fldChar w:fldCharType="begin" w:fldLock="0"/>
            </w:r>
            <w:r>
              <w:rPr>
                <w:sz w:val="22"/>
                <w:szCs w:val="22"/>
                <w:shd w:val="nil" w:color="auto" w:fill="auto"/>
                <w:lang w:val="ru-RU"/>
              </w:rPr>
              <w:instrText xml:space="preserve"> NUMPAGES </w:instrText>
            </w:r>
            <w:r>
              <w:rPr>
                <w:sz w:val="22"/>
                <w:szCs w:val="22"/>
                <w:shd w:val="nil" w:color="auto" w:fill="auto"/>
                <w:lang w:val="ru-RU"/>
              </w:rPr>
              <w:fldChar w:fldCharType="separate" w:fldLock="0"/>
            </w:r>
            <w:r>
              <w:rPr>
                <w:sz w:val="22"/>
                <w:szCs w:val="22"/>
                <w:shd w:val="nil" w:color="auto" w:fill="auto"/>
                <w:lang w:val="ru-RU"/>
              </w:rPr>
              <w:t>18</w:t>
            </w:r>
            <w:r>
              <w:rPr>
                <w:sz w:val="22"/>
                <w:szCs w:val="22"/>
                <w:shd w:val="nil" w:color="auto" w:fill="auto"/>
                <w:lang w:val="ru-RU"/>
              </w:rPr>
              <w:fldChar w:fldCharType="end" w:fldLock="0"/>
            </w:r>
          </w:p>
        </w:tc>
      </w:tr>
    </w:tbl>
    <w:p>
      <w:pPr>
        <w:pStyle w:val="Body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</w:pPr>
    </w:p>
    <w:p>
      <w:pPr>
        <w:pStyle w:val="Normal.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heading 2"/>
        <w:numPr>
          <w:ilvl w:val="1"/>
          <w:numId w:val="2"/>
        </w:numPr>
      </w:pPr>
      <w:r>
        <w:rPr>
          <w:rtl w:val="0"/>
          <w:lang w:val="ru-RU"/>
        </w:rPr>
        <w:t>Основные требования</w:t>
      </w:r>
      <w:r>
        <w:rPr>
          <w:rtl w:val="0"/>
          <w:lang w:val="ru-RU"/>
        </w:rPr>
        <w:t>.</w:t>
      </w:r>
    </w:p>
    <w:p>
      <w:pPr>
        <w:pStyle w:val="Normal.0"/>
      </w:pPr>
      <w:r>
        <w:rPr>
          <w:rtl w:val="0"/>
          <w:lang w:val="ru-RU"/>
        </w:rPr>
        <w:t xml:space="preserve">На рабочем месте должен быть установлен </w:t>
      </w:r>
      <w:r>
        <w:rPr>
          <w:rtl w:val="0"/>
          <w:lang w:val="ru-RU"/>
        </w:rPr>
        <w:t xml:space="preserve">MS Office 2010, 2013, 2016 </w:t>
      </w:r>
      <w:r>
        <w:rPr>
          <w:rtl w:val="0"/>
          <w:lang w:val="ru-RU"/>
        </w:rPr>
        <w:t xml:space="preserve">с полной версией </w:t>
      </w:r>
      <w:r>
        <w:rPr>
          <w:rtl w:val="0"/>
          <w:lang w:val="ru-RU"/>
        </w:rPr>
        <w:t>MS Excel.</w:t>
      </w:r>
    </w:p>
    <w:p>
      <w:pPr>
        <w:pStyle w:val="Normal.0"/>
      </w:pPr>
      <w:r>
        <w:rPr>
          <w:rtl w:val="0"/>
          <w:lang w:val="ru-RU"/>
        </w:rPr>
        <w:t xml:space="preserve">Макросы во время работы должны быть включены </w:t>
      </w:r>
      <w:r>
        <w:rPr>
          <w:rtl w:val="0"/>
          <w:lang w:val="ru-RU"/>
        </w:rPr>
        <w:t>(!).</w:t>
      </w:r>
    </w:p>
    <w:p>
      <w:pPr>
        <w:pStyle w:val="Normal.0"/>
      </w:pPr>
      <w:r>
        <w:rPr>
          <w:rtl w:val="0"/>
          <w:lang w:val="ru-RU"/>
        </w:rPr>
        <w:t xml:space="preserve">В меню </w:t>
      </w:r>
      <w:r>
        <w:rPr>
          <w:rtl w:val="0"/>
          <w:lang w:val="ru-RU"/>
        </w:rPr>
        <w:t xml:space="preserve">MS Excel 2010/2013/2016: </w:t>
      </w:r>
      <w:r>
        <w:rPr>
          <w:rtl w:val="0"/>
          <w:lang w:val="ru-RU"/>
        </w:rPr>
        <w:t xml:space="preserve">Параметры </w:t>
      </w:r>
      <w:r>
        <w:rPr>
          <w:rtl w:val="0"/>
          <w:lang w:val="ru-RU"/>
        </w:rPr>
        <w:t xml:space="preserve">Excel | </w:t>
      </w:r>
      <w:r>
        <w:rPr>
          <w:rtl w:val="0"/>
          <w:lang w:val="ru-RU"/>
        </w:rPr>
        <w:t xml:space="preserve">Центр управления безопасностью </w:t>
      </w:r>
      <w:r>
        <w:rPr>
          <w:rtl w:val="0"/>
          <w:lang w:val="ru-RU"/>
        </w:rPr>
        <w:t xml:space="preserve">| </w:t>
      </w:r>
      <w:r>
        <w:rPr>
          <w:rtl w:val="0"/>
          <w:lang w:val="ru-RU"/>
        </w:rPr>
        <w:t xml:space="preserve">Параметры центра управления безопасностью </w:t>
      </w:r>
      <w:r>
        <w:rPr>
          <w:rtl w:val="0"/>
          <w:lang w:val="ru-RU"/>
        </w:rPr>
        <w:t xml:space="preserve">| </w:t>
      </w:r>
      <w:r>
        <w:rPr>
          <w:rtl w:val="0"/>
          <w:lang w:val="ru-RU"/>
        </w:rPr>
        <w:t xml:space="preserve">Параметры макросов </w:t>
      </w:r>
      <w:r>
        <w:rPr>
          <w:rtl w:val="0"/>
          <w:lang w:val="ru-RU"/>
        </w:rPr>
        <w:t xml:space="preserve">| </w:t>
      </w:r>
      <w:r>
        <w:rPr>
          <w:rtl w:val="0"/>
          <w:lang w:val="ru-RU"/>
        </w:rPr>
        <w:t xml:space="preserve">Включить все макросы </w:t>
      </w:r>
      <w:r>
        <w:rPr>
          <w:rtl w:val="0"/>
          <w:lang w:val="ru-RU"/>
        </w:rPr>
        <w:t xml:space="preserve">| </w:t>
      </w:r>
      <w:r>
        <w:rPr>
          <w:rtl w:val="0"/>
          <w:lang w:val="ru-RU"/>
        </w:rPr>
        <w:t>ОК</w:t>
      </w:r>
      <w:r>
        <w:rPr>
          <w:rtl w:val="0"/>
          <w:lang w:val="ru-RU"/>
        </w:rPr>
        <w:t>).</w:t>
      </w:r>
    </w:p>
    <w:p>
      <w:pPr>
        <w:pStyle w:val="Normal.0"/>
      </w:pPr>
      <w:r>
        <w:rPr>
          <w:rtl w:val="0"/>
          <w:lang w:val="ru-RU"/>
        </w:rPr>
        <w:t>Запрещается снимать защиту с листов и каким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либо образом модифицировать формат ячеек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защищаемые формулы и расчётные поля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противном случае файл не будет обработан или будет обработан с ошибками</w:t>
      </w:r>
      <w:r>
        <w:rPr>
          <w:rtl w:val="0"/>
          <w:lang w:val="ru-RU"/>
        </w:rPr>
        <w:t>.</w:t>
      </w:r>
    </w:p>
    <w:p>
      <w:pPr>
        <w:pStyle w:val="Normal.0"/>
      </w:pPr>
      <w:r>
        <w:rPr>
          <w:rtl w:val="0"/>
          <w:lang w:val="ru-RU"/>
        </w:rPr>
        <w:t xml:space="preserve">Сохранять файл необходимо в формате </w:t>
      </w:r>
      <w:r>
        <w:rPr>
          <w:rtl w:val="0"/>
          <w:lang w:val="ru-RU"/>
        </w:rPr>
        <w:t>XLSX.</w:t>
      </w:r>
    </w:p>
    <w:p>
      <w:pPr>
        <w:pStyle w:val="Normal.0"/>
      </w:pPr>
      <w:r>
        <w:rPr>
          <w:rtl w:val="0"/>
          <w:lang w:val="ru-RU"/>
        </w:rPr>
        <w:t>Рекомендуется загружать файлы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размер которых не превышает </w:t>
      </w:r>
      <w:r>
        <w:rPr>
          <w:rtl w:val="0"/>
          <w:lang w:val="ru-RU"/>
        </w:rPr>
        <w:t xml:space="preserve">5 </w:t>
      </w:r>
      <w:r>
        <w:rPr>
          <w:rtl w:val="0"/>
          <w:lang w:val="ru-RU"/>
        </w:rPr>
        <w:t>мегабайт</w:t>
      </w:r>
      <w:r>
        <w:rPr>
          <w:rtl w:val="0"/>
          <w:lang w:val="ru-RU"/>
        </w:rPr>
        <w:t>.</w:t>
      </w:r>
    </w:p>
    <w:p>
      <w:pPr>
        <w:pStyle w:val="heading 2"/>
        <w:numPr>
          <w:ilvl w:val="1"/>
          <w:numId w:val="2"/>
        </w:numPr>
      </w:pPr>
      <w:r>
        <w:rPr>
          <w:rtl w:val="0"/>
          <w:lang w:val="ru-RU"/>
        </w:rPr>
        <w:t>Описание файла</w:t>
      </w:r>
      <w:r>
        <w:rPr>
          <w:rtl w:val="0"/>
          <w:lang w:val="ru-RU"/>
        </w:rPr>
        <w:t>.</w:t>
      </w:r>
    </w:p>
    <w:p>
      <w:pPr>
        <w:pStyle w:val="Normal.0"/>
      </w:pPr>
      <w:r>
        <w:rPr>
          <w:rtl w:val="0"/>
          <w:lang w:val="ru-RU"/>
        </w:rPr>
        <w:t>Для импорта сведений о лицевых счетах организация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 которой пользователь осуществил вход в Систему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должна иметь одну из функций</w:t>
      </w:r>
      <w:r>
        <w:rPr>
          <w:rtl w:val="0"/>
          <w:lang w:val="ru-RU"/>
        </w:rPr>
        <w:t>:</w:t>
      </w:r>
    </w:p>
    <w:p>
      <w:pPr>
        <w:pStyle w:val="List Paragraph"/>
        <w:numPr>
          <w:ilvl w:val="0"/>
          <w:numId w:val="4"/>
        </w:numPr>
        <w:rPr>
          <w:lang w:val="ru-RU"/>
        </w:rPr>
      </w:pPr>
      <w:r>
        <w:rPr>
          <w:rtl w:val="0"/>
          <w:lang w:val="ru-RU"/>
        </w:rPr>
        <w:t>«Ресурсоснабжающая организация»</w:t>
      </w:r>
      <w:r>
        <w:rPr>
          <w:rtl w:val="0"/>
          <w:lang w:val="ru-RU"/>
        </w:rPr>
        <w:t>;</w:t>
      </w:r>
    </w:p>
    <w:p>
      <w:pPr>
        <w:pStyle w:val="List Paragraph"/>
        <w:numPr>
          <w:ilvl w:val="0"/>
          <w:numId w:val="4"/>
        </w:numPr>
        <w:rPr>
          <w:lang w:val="ru-RU"/>
        </w:rPr>
      </w:pPr>
      <w:r>
        <w:rPr>
          <w:rtl w:val="0"/>
          <w:lang w:val="ru-RU"/>
        </w:rPr>
        <w:t>«Управляющая организация»</w:t>
      </w:r>
      <w:r>
        <w:rPr>
          <w:rtl w:val="0"/>
          <w:lang w:val="ru-RU"/>
        </w:rPr>
        <w:t>;</w:t>
      </w:r>
    </w:p>
    <w:p>
      <w:pPr>
        <w:pStyle w:val="List Paragraph"/>
        <w:numPr>
          <w:ilvl w:val="0"/>
          <w:numId w:val="4"/>
        </w:numPr>
        <w:rPr>
          <w:lang w:val="ru-RU"/>
        </w:rPr>
      </w:pPr>
      <w:r>
        <w:rPr>
          <w:rtl w:val="0"/>
          <w:lang w:val="ru-RU"/>
        </w:rPr>
        <w:t>«Товарищество собственников жилья»</w:t>
      </w:r>
      <w:r>
        <w:rPr>
          <w:rtl w:val="0"/>
          <w:lang w:val="ru-RU"/>
        </w:rPr>
        <w:t>;</w:t>
      </w:r>
    </w:p>
    <w:p>
      <w:pPr>
        <w:pStyle w:val="List Paragraph"/>
        <w:numPr>
          <w:ilvl w:val="0"/>
          <w:numId w:val="4"/>
        </w:numPr>
        <w:rPr>
          <w:lang w:val="ru-RU"/>
        </w:rPr>
      </w:pPr>
      <w:r>
        <w:rPr>
          <w:rtl w:val="0"/>
          <w:lang w:val="ru-RU"/>
        </w:rPr>
        <w:t>«Жилищный кооператив»</w:t>
      </w:r>
      <w:r>
        <w:rPr>
          <w:rtl w:val="0"/>
          <w:lang w:val="ru-RU"/>
        </w:rPr>
        <w:t>;</w:t>
      </w:r>
    </w:p>
    <w:p>
      <w:pPr>
        <w:pStyle w:val="List Paragraph"/>
        <w:numPr>
          <w:ilvl w:val="0"/>
          <w:numId w:val="4"/>
        </w:numPr>
        <w:rPr>
          <w:lang w:val="ru-RU"/>
        </w:rPr>
      </w:pPr>
      <w:r>
        <w:rPr>
          <w:rtl w:val="0"/>
          <w:lang w:val="ru-RU"/>
        </w:rPr>
        <w:t>«Иной специализированный потребительский кооператив»</w:t>
      </w:r>
      <w:r>
        <w:rPr>
          <w:rtl w:val="0"/>
          <w:lang w:val="ru-RU"/>
        </w:rPr>
        <w:t>;</w:t>
      </w:r>
    </w:p>
    <w:p>
      <w:pPr>
        <w:pStyle w:val="List Paragraph"/>
        <w:numPr>
          <w:ilvl w:val="0"/>
          <w:numId w:val="4"/>
        </w:numPr>
        <w:rPr>
          <w:lang w:val="ru-RU"/>
        </w:rPr>
      </w:pPr>
      <w:r>
        <w:rPr>
          <w:rtl w:val="0"/>
          <w:lang w:val="ru-RU"/>
        </w:rPr>
        <w:t>«Жилищно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строительный кооператив»</w:t>
      </w:r>
      <w:r>
        <w:rPr>
          <w:rtl w:val="0"/>
          <w:lang w:val="ru-RU"/>
        </w:rPr>
        <w:t>;</w:t>
      </w:r>
    </w:p>
    <w:p>
      <w:pPr>
        <w:pStyle w:val="List Paragraph"/>
        <w:numPr>
          <w:ilvl w:val="0"/>
          <w:numId w:val="4"/>
        </w:numPr>
        <w:rPr>
          <w:lang w:val="ru-RU"/>
        </w:rPr>
      </w:pPr>
      <w:r>
        <w:rPr>
          <w:rtl w:val="0"/>
          <w:lang w:val="ru-RU"/>
        </w:rPr>
        <w:t>«Региональный оператор капитального ремонта»</w:t>
      </w:r>
      <w:r>
        <w:rPr>
          <w:rtl w:val="0"/>
          <w:lang w:val="ru-RU"/>
        </w:rPr>
        <w:t>;</w:t>
      </w:r>
    </w:p>
    <w:p>
      <w:pPr>
        <w:pStyle w:val="List Paragraph"/>
        <w:numPr>
          <w:ilvl w:val="0"/>
          <w:numId w:val="4"/>
        </w:numPr>
        <w:rPr>
          <w:lang w:val="ru-RU"/>
        </w:rPr>
      </w:pPr>
      <w:r>
        <w:rPr>
          <w:rtl w:val="0"/>
          <w:lang w:val="ru-RU"/>
        </w:rPr>
        <w:t>«Расчетный центр»</w:t>
      </w:r>
      <w:r>
        <w:rPr>
          <w:rtl w:val="0"/>
          <w:lang w:val="ru-RU"/>
        </w:rPr>
        <w:t>;</w:t>
      </w:r>
    </w:p>
    <w:p>
      <w:pPr>
        <w:pStyle w:val="List Paragraph"/>
        <w:numPr>
          <w:ilvl w:val="0"/>
          <w:numId w:val="4"/>
        </w:numPr>
        <w:rPr>
          <w:lang w:val="ru-RU"/>
        </w:rPr>
      </w:pPr>
      <w:r>
        <w:rPr>
          <w:rtl w:val="0"/>
          <w:lang w:val="ru-RU"/>
        </w:rPr>
        <w:t>«Региональный оператор по обращению с твердыми коммунальными отходами»</w:t>
      </w:r>
      <w:r>
        <w:rPr>
          <w:rtl w:val="0"/>
          <w:lang w:val="ru-RU"/>
        </w:rPr>
        <w:t>.</w:t>
      </w:r>
    </w:p>
    <w:p>
      <w:pPr>
        <w:pStyle w:val="Normal.0"/>
      </w:pPr>
      <w:r>
        <w:rPr>
          <w:rtl w:val="0"/>
          <w:lang w:val="ru-RU"/>
        </w:rPr>
        <w:t>Если организация имеет более одной из указанных функций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в этом случае необходимо сгруппировать лицевые счета по шаблонам в разрезе функции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Выбор функции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для которой импортируются лицевые счета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осуществляется в интерфейсе Реестра лицевых счетов в личном кабинете организации при нажатии на кнопку «Загрузить информацию»</w:t>
      </w:r>
      <w:r>
        <w:rPr>
          <w:rtl w:val="0"/>
          <w:lang w:val="ru-RU"/>
        </w:rPr>
        <w:t>.</w:t>
      </w:r>
    </w:p>
    <w:p>
      <w:pPr>
        <w:pStyle w:val="Normal.0"/>
      </w:pPr>
      <w:r>
        <w:rPr>
          <w:rtl w:val="0"/>
          <w:lang w:val="ru-RU"/>
        </w:rPr>
        <w:t xml:space="preserve">Допускает импорт до </w:t>
      </w:r>
      <w:r>
        <w:rPr>
          <w:rtl w:val="0"/>
          <w:lang w:val="ru-RU"/>
        </w:rPr>
        <w:t>50</w:t>
      </w:r>
      <w:r>
        <w:rPr>
          <w:rtl w:val="0"/>
          <w:lang w:val="ru-RU"/>
        </w:rPr>
        <w:t> </w:t>
      </w:r>
      <w:r>
        <w:rPr>
          <w:rtl w:val="0"/>
          <w:lang w:val="ru-RU"/>
        </w:rPr>
        <w:t xml:space="preserve">000 </w:t>
      </w:r>
      <w:r>
        <w:rPr>
          <w:rtl w:val="0"/>
          <w:lang w:val="ru-RU"/>
        </w:rPr>
        <w:t>лицевых счетов в одном файле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то есть максимально допустимое количество записей на листе «Основные сведения» равно </w:t>
      </w:r>
      <w:r>
        <w:rPr>
          <w:rtl w:val="0"/>
          <w:lang w:val="ru-RU"/>
        </w:rPr>
        <w:t>50</w:t>
      </w:r>
      <w:r>
        <w:rPr>
          <w:rtl w:val="0"/>
          <w:lang w:val="ru-RU"/>
        </w:rPr>
        <w:t> </w:t>
      </w:r>
      <w:r>
        <w:rPr>
          <w:rtl w:val="0"/>
          <w:lang w:val="ru-RU"/>
        </w:rPr>
        <w:t>000.</w:t>
      </w:r>
    </w:p>
    <w:p>
      <w:pPr>
        <w:pStyle w:val="Normal.0"/>
      </w:pPr>
      <w:r>
        <w:rPr>
          <w:rtl w:val="0"/>
          <w:lang w:val="ru-RU"/>
        </w:rPr>
        <w:t>Файл состоит из следующих листов</w:t>
      </w:r>
      <w:r>
        <w:rPr>
          <w:rtl w:val="0"/>
          <w:lang w:val="ru-RU"/>
        </w:rPr>
        <w:t xml:space="preserve">: </w:t>
      </w:r>
    </w:p>
    <w:p>
      <w:pPr>
        <w:pStyle w:val="Normal.0"/>
      </w:pPr>
      <w:r>
        <w:rPr>
          <w:rtl w:val="0"/>
          <w:lang w:val="ru-RU"/>
        </w:rPr>
        <w:t xml:space="preserve">1) </w:t>
      </w:r>
      <w:r>
        <w:rPr>
          <w:rtl w:val="0"/>
          <w:lang w:val="ru-RU"/>
        </w:rPr>
        <w:t xml:space="preserve">«Основные сведения»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информация о лицевом счете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плательщик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площадь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сведения о проживающих</w:t>
      </w:r>
      <w:r>
        <w:rPr>
          <w:rtl w:val="0"/>
          <w:lang w:val="ru-RU"/>
        </w:rPr>
        <w:t xml:space="preserve">). </w:t>
      </w:r>
      <w:r>
        <w:rPr>
          <w:rtl w:val="0"/>
          <w:lang w:val="ru-RU"/>
        </w:rPr>
        <w:t>В качестве плательщика указывается собственник недвижимого имущества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либо наниматель</w:t>
      </w:r>
      <w:r>
        <w:rPr>
          <w:rtl w:val="0"/>
          <w:lang w:val="ru-RU"/>
        </w:rPr>
        <w:t>.</w:t>
      </w:r>
    </w:p>
    <w:p>
      <w:pPr>
        <w:pStyle w:val="Normal.0"/>
      </w:pPr>
      <w:r>
        <w:rPr>
          <w:rtl w:val="0"/>
          <w:lang w:val="ru-RU"/>
        </w:rPr>
        <w:t xml:space="preserve">2) </w:t>
      </w:r>
      <w:r>
        <w:rPr>
          <w:rtl w:val="0"/>
          <w:lang w:val="ru-RU"/>
        </w:rPr>
        <w:t xml:space="preserve">«Помещения»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информация о связанных с лицевым счетом объектах недвижимости</w:t>
      </w:r>
      <w:r>
        <w:rPr>
          <w:rtl w:val="0"/>
          <w:lang w:val="ru-RU"/>
        </w:rPr>
        <w:t xml:space="preserve">. </w:t>
      </w:r>
    </w:p>
    <w:p>
      <w:pPr>
        <w:pStyle w:val="Normal.0"/>
      </w:pPr>
      <w:r>
        <w:rPr>
          <w:rtl w:val="0"/>
          <w:lang w:val="ru-RU"/>
        </w:rPr>
        <w:t>Обязательным параметром лицевого счета является его тип</w:t>
      </w:r>
      <w:r>
        <w:rPr>
          <w:rtl w:val="0"/>
          <w:lang w:val="ru-RU"/>
        </w:rPr>
        <w:t xml:space="preserve">: </w:t>
      </w:r>
    </w:p>
    <w:p>
      <w:pPr>
        <w:pStyle w:val="List Paragraph"/>
        <w:numPr>
          <w:ilvl w:val="0"/>
          <w:numId w:val="6"/>
        </w:numPr>
        <w:bidi w:val="0"/>
        <w:spacing w:after="0" w:line="240" w:lineRule="auto"/>
        <w:ind w:right="0"/>
        <w:jc w:val="left"/>
        <w:rPr>
          <w:rtl w:val="0"/>
          <w:lang w:val="ru-RU"/>
        </w:rPr>
      </w:pPr>
      <w:r>
        <w:rPr>
          <w:rtl w:val="0"/>
          <w:lang w:val="ru-RU"/>
        </w:rPr>
        <w:t xml:space="preserve">«ЛС УО»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лицевой счет для оплаты за жилое помещение и коммунальные услуги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–  указывается для организации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имеющих одну из функций «Управляющая организация»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«Товарищество собственников жилья»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«Жилищный кооператив»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«Жилищно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строительный кооператив» или «Иной специализированный потребительский кооператив»</w:t>
      </w:r>
      <w:r>
        <w:rPr>
          <w:rtl w:val="0"/>
          <w:lang w:val="ru-RU"/>
        </w:rPr>
        <w:t>;</w:t>
      </w:r>
    </w:p>
    <w:p>
      <w:pPr>
        <w:pStyle w:val="List Paragraph"/>
        <w:numPr>
          <w:ilvl w:val="0"/>
          <w:numId w:val="6"/>
        </w:numPr>
        <w:bidi w:val="0"/>
        <w:spacing w:after="0" w:line="240" w:lineRule="auto"/>
        <w:ind w:right="0"/>
        <w:jc w:val="left"/>
        <w:rPr>
          <w:rtl w:val="0"/>
          <w:lang w:val="ru-RU"/>
        </w:rPr>
      </w:pPr>
      <w:r>
        <w:rPr>
          <w:rtl w:val="0"/>
          <w:lang w:val="ru-RU"/>
        </w:rPr>
        <w:t xml:space="preserve">«ЛС РСО»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лицевой счет для оплаты за коммунальные услуги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– указывается для организации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имеющих функцию «Ресурсоснабжающая организация»</w:t>
      </w:r>
      <w:r>
        <w:rPr>
          <w:rtl w:val="0"/>
          <w:lang w:val="en-US"/>
        </w:rPr>
        <w:t>;</w:t>
      </w:r>
    </w:p>
    <w:p>
      <w:pPr>
        <w:pStyle w:val="List Paragraph"/>
        <w:numPr>
          <w:ilvl w:val="0"/>
          <w:numId w:val="6"/>
        </w:numPr>
        <w:bidi w:val="0"/>
        <w:spacing w:after="0" w:line="240" w:lineRule="auto"/>
        <w:ind w:right="0"/>
        <w:jc w:val="left"/>
        <w:rPr>
          <w:rtl w:val="0"/>
          <w:lang w:val="ru-RU"/>
        </w:rPr>
      </w:pPr>
      <w:r>
        <w:rPr>
          <w:rtl w:val="0"/>
          <w:lang w:val="ru-RU"/>
        </w:rPr>
        <w:t xml:space="preserve">«ЛС КР»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лицевой счет для оплаты взноса на капитальный ремонт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– при наличии сведений в РРКР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позволяющих выставлять отдельные платежные документы с платой за капитальный ремонт</w:t>
      </w:r>
      <w:r>
        <w:rPr>
          <w:rtl w:val="0"/>
          <w:lang w:val="ru-RU"/>
        </w:rPr>
        <w:t>.</w:t>
      </w:r>
    </w:p>
    <w:p>
      <w:pPr>
        <w:pStyle w:val="List Paragraph"/>
        <w:numPr>
          <w:ilvl w:val="0"/>
          <w:numId w:val="6"/>
        </w:numPr>
        <w:bidi w:val="0"/>
        <w:spacing w:after="0" w:line="240" w:lineRule="auto"/>
        <w:ind w:right="0"/>
        <w:jc w:val="left"/>
        <w:rPr>
          <w:rtl w:val="0"/>
          <w:lang w:val="ru-RU"/>
        </w:rPr>
      </w:pPr>
      <w:r>
        <w:rPr>
          <w:rtl w:val="0"/>
          <w:lang w:val="ru-RU"/>
        </w:rPr>
        <w:t>«ЛС ОГВ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 xml:space="preserve">ОМС»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лицевой счет для внесения платы за пользование жилым помещением – позволяет выставлять счета за оплату найма жилого помещения и оказываемых коммунальных и дополнительных услуг в рамках договоров найма жилых помещений</w:t>
      </w:r>
      <w:r>
        <w:rPr>
          <w:rtl w:val="0"/>
          <w:lang w:val="ru-RU"/>
        </w:rPr>
        <w:t>.</w:t>
      </w:r>
    </w:p>
    <w:p>
      <w:pPr>
        <w:pStyle w:val="List Paragraph"/>
        <w:numPr>
          <w:ilvl w:val="0"/>
          <w:numId w:val="6"/>
        </w:numPr>
        <w:bidi w:val="0"/>
        <w:spacing w:after="0" w:line="240" w:lineRule="auto"/>
        <w:ind w:right="0"/>
        <w:jc w:val="left"/>
        <w:rPr>
          <w:rtl w:val="0"/>
          <w:lang w:val="ru-RU"/>
        </w:rPr>
      </w:pPr>
      <w:r>
        <w:rPr>
          <w:rtl w:val="0"/>
          <w:lang w:val="ru-RU"/>
        </w:rPr>
        <w:t xml:space="preserve">«ЛС РЦ»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лицевой счет для оплаты начислений расчетного центра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– указывается только для организаций с функцией «Расчетный центр»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позволяет размещать единый платежный документ от услуг нескольких исполнителей</w:t>
      </w:r>
      <w:r>
        <w:rPr>
          <w:rtl w:val="0"/>
          <w:lang w:val="ru-RU"/>
        </w:rPr>
        <w:t>.</w:t>
      </w:r>
    </w:p>
    <w:p>
      <w:pPr>
        <w:pStyle w:val="List Paragraph"/>
        <w:numPr>
          <w:ilvl w:val="0"/>
          <w:numId w:val="6"/>
        </w:numPr>
        <w:bidi w:val="0"/>
        <w:spacing w:after="0" w:line="240" w:lineRule="auto"/>
        <w:ind w:right="0"/>
        <w:jc w:val="left"/>
        <w:rPr>
          <w:rtl w:val="0"/>
          <w:lang w:val="ru-RU"/>
        </w:rPr>
      </w:pPr>
      <w:r>
        <w:rPr>
          <w:rtl w:val="0"/>
          <w:lang w:val="ru-RU"/>
        </w:rPr>
        <w:t xml:space="preserve">«ЛС ТКО»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лицевой счет для внесения платы за оказание услуг по обращению с твердыми коммунальными отходами – позволяет выставлять счета за оказание услуг по обращению с твердыми коммунальными отходами</w:t>
      </w:r>
      <w:r>
        <w:rPr>
          <w:rtl w:val="0"/>
          <w:lang w:val="ru-RU"/>
        </w:rPr>
        <w:t>.</w:t>
      </w:r>
    </w:p>
    <w:p>
      <w:pPr>
        <w:pStyle w:val="List Paragraph"/>
        <w:numPr>
          <w:ilvl w:val="0"/>
          <w:numId w:val="6"/>
        </w:numPr>
        <w:bidi w:val="0"/>
        <w:spacing w:after="0" w:line="240" w:lineRule="auto"/>
        <w:ind w:right="0"/>
        <w:jc w:val="left"/>
        <w:rPr>
          <w:rtl w:val="0"/>
        </w:rPr>
      </w:pPr>
    </w:p>
    <w:p>
      <w:pPr>
        <w:pStyle w:val="Normal.0"/>
      </w:pPr>
      <w:r>
        <w:rPr>
          <w:rtl w:val="0"/>
        </w:rPr>
        <w:t xml:space="preserve">3) </w:t>
      </w:r>
      <w:r>
        <w:rPr>
          <w:rtl w:val="0"/>
        </w:rPr>
        <w:t xml:space="preserve">«Основания» </w:t>
      </w:r>
      <w:r>
        <w:rPr>
          <w:rtl w:val="0"/>
        </w:rPr>
        <w:t xml:space="preserve">- </w:t>
      </w:r>
      <w:r>
        <w:rPr>
          <w:rtl w:val="0"/>
        </w:rPr>
        <w:t xml:space="preserve">информация об основаниях заведения лицевого счета </w:t>
      </w:r>
      <w:r>
        <w:rPr>
          <w:rtl w:val="0"/>
        </w:rPr>
        <w:t>(</w:t>
      </w:r>
      <w:r>
        <w:rPr>
          <w:rtl w:val="0"/>
        </w:rPr>
        <w:t>договоры управления</w:t>
      </w:r>
      <w:r>
        <w:rPr>
          <w:rtl w:val="0"/>
        </w:rPr>
        <w:t xml:space="preserve">, </w:t>
      </w:r>
      <w:r>
        <w:rPr>
          <w:rtl w:val="0"/>
        </w:rPr>
        <w:t>ресурсоснабжения</w:t>
      </w:r>
      <w:r>
        <w:rPr>
          <w:rtl w:val="0"/>
        </w:rPr>
        <w:t xml:space="preserve">, </w:t>
      </w:r>
      <w:r>
        <w:rPr>
          <w:rtl w:val="0"/>
        </w:rPr>
        <w:t>социального найма</w:t>
      </w:r>
      <w:r>
        <w:rPr>
          <w:rtl w:val="0"/>
        </w:rPr>
        <w:t xml:space="preserve">, </w:t>
      </w:r>
      <w:r>
        <w:rPr>
          <w:rtl w:val="0"/>
        </w:rPr>
        <w:t>договоры на оказание услуг по обращению с ТКО и др</w:t>
      </w:r>
      <w:r>
        <w:rPr>
          <w:rtl w:val="0"/>
        </w:rPr>
        <w:t xml:space="preserve">.). </w:t>
      </w:r>
      <w:r>
        <w:rPr>
          <w:rtl w:val="0"/>
        </w:rPr>
        <w:t>Данный лист используется в случаях</w:t>
      </w:r>
      <w:r>
        <w:rPr>
          <w:rtl w:val="0"/>
        </w:rPr>
        <w:t xml:space="preserve">, </w:t>
      </w:r>
      <w:r>
        <w:rPr>
          <w:rtl w:val="0"/>
        </w:rPr>
        <w:t>когда при автоматическом подборе для одного помещения найдено более одного договора и система возвращает ошибку подбора</w:t>
      </w:r>
      <w:r>
        <w:rPr>
          <w:rtl w:val="0"/>
        </w:rPr>
        <w:t xml:space="preserve">. </w:t>
      </w:r>
      <w:r>
        <w:rPr>
          <w:rtl w:val="0"/>
        </w:rPr>
        <w:t>На листе указываются</w:t>
      </w:r>
      <w:r>
        <w:rPr>
          <w:rtl w:val="0"/>
        </w:rPr>
        <w:t>:</w:t>
      </w:r>
    </w:p>
    <w:p>
      <w:pPr>
        <w:pStyle w:val="List Paragraph"/>
        <w:numPr>
          <w:ilvl w:val="0"/>
          <w:numId w:val="6"/>
        </w:numPr>
        <w:bidi w:val="0"/>
        <w:spacing w:after="0" w:line="240" w:lineRule="auto"/>
        <w:ind w:right="0"/>
        <w:jc w:val="left"/>
        <w:rPr>
          <w:rtl w:val="0"/>
          <w:lang w:val="ru-RU"/>
        </w:rPr>
      </w:pPr>
      <w:r>
        <w:rPr>
          <w:rtl w:val="0"/>
          <w:lang w:val="ru-RU"/>
        </w:rPr>
        <w:t>реквизиты отбора в группах полей «договор ресурсоснабжения» или «договор социального найма»</w:t>
      </w:r>
      <w:r>
        <w:rPr>
          <w:rtl w:val="0"/>
          <w:lang w:val="ru-RU"/>
        </w:rPr>
        <w:t>;</w:t>
      </w:r>
    </w:p>
    <w:p>
      <w:pPr>
        <w:pStyle w:val="List Paragraph"/>
        <w:numPr>
          <w:ilvl w:val="0"/>
          <w:numId w:val="6"/>
        </w:numPr>
        <w:bidi w:val="0"/>
        <w:spacing w:after="0" w:line="240" w:lineRule="auto"/>
        <w:ind w:right="0"/>
        <w:jc w:val="left"/>
        <w:rPr>
          <w:rtl w:val="0"/>
          <w:lang w:val="ru-RU"/>
        </w:rPr>
      </w:pPr>
      <w:r>
        <w:rPr>
          <w:rtl w:val="0"/>
          <w:lang w:val="ru-RU"/>
        </w:rPr>
        <w:t>идентификатор основания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однозначно идентифицирует основание</w:t>
      </w:r>
      <w:r>
        <w:rPr>
          <w:rtl w:val="0"/>
          <w:lang w:val="ru-RU"/>
        </w:rPr>
        <w:t>.</w:t>
      </w:r>
    </w:p>
    <w:p>
      <w:pPr>
        <w:pStyle w:val="List Paragraph"/>
        <w:numPr>
          <w:ilvl w:val="0"/>
          <w:numId w:val="6"/>
        </w:numPr>
        <w:bidi w:val="0"/>
        <w:spacing w:after="0" w:line="240" w:lineRule="auto"/>
        <w:ind w:right="0"/>
        <w:jc w:val="left"/>
        <w:rPr>
          <w:rtl w:val="0"/>
          <w:lang w:val="ru-RU"/>
        </w:rPr>
      </w:pPr>
      <w:r>
        <w:rPr>
          <w:rtl w:val="0"/>
          <w:lang w:val="ru-RU"/>
        </w:rPr>
        <w:t>Лист позволяет избежать ошибок автоматического подбора оснований и обеспечить корректную привязку лицевых счетов к соответствующим договорам</w:t>
      </w:r>
      <w:r>
        <w:rPr>
          <w:rtl w:val="0"/>
          <w:lang w:val="ru-RU"/>
        </w:rPr>
        <w:t>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</w:p>
    <w:p>
      <w:pPr>
        <w:pStyle w:val="heading 2"/>
        <w:numPr>
          <w:ilvl w:val="1"/>
          <w:numId w:val="7"/>
        </w:numPr>
      </w:pPr>
      <w:r>
        <w:rPr>
          <w:rtl w:val="0"/>
          <w:lang w:val="ru-RU"/>
        </w:rPr>
        <w:t>Внесение изменений в ранее размещенные лицевые счета</w:t>
      </w:r>
      <w:r>
        <w:rPr>
          <w:rtl w:val="0"/>
          <w:lang w:val="ru-RU"/>
        </w:rPr>
        <w:t>.</w:t>
      </w:r>
    </w:p>
    <w:p>
      <w:pPr>
        <w:pStyle w:val="Normal.0"/>
      </w:pPr>
      <w:r>
        <w:rPr>
          <w:rtl w:val="0"/>
          <w:lang w:val="ru-RU"/>
        </w:rPr>
        <w:t>Для внесения изменений в ранее размещенные лицевой счет необходимо заполнить колонку «Идентификатор ЖКУ»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Поиск ранее размещенных лицевых счетов выполняется только по идентификатору ИЖКУ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Список идентификаторов ИЖКУ можно получить в выходных файлах импорта лицевых счетов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формируемых системой в разделе «Результат импорта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>экспорта файлов»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или с помощью экспорта идентификаторов помещений и ЕЛС в разделе «Реестр лицевых счетов» с помощью кнопки «Выгрузить информацию»</w:t>
      </w:r>
      <w:r>
        <w:rPr>
          <w:rtl w:val="0"/>
          <w:lang w:val="ru-RU"/>
        </w:rPr>
        <w:t>.</w:t>
      </w:r>
    </w:p>
    <w:p>
      <w:pPr>
        <w:pStyle w:val="Normal.0"/>
        <w:rPr>
          <w:b w:val="1"/>
          <w:bCs w:val="1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b w:val="1"/>
          <w:bCs w:val="1"/>
          <w:outline w:val="0"/>
          <w:color w:val="ff000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>Внимание</w:t>
      </w:r>
      <w:r>
        <w:rPr>
          <w:b w:val="1"/>
          <w:bCs w:val="1"/>
          <w:outline w:val="0"/>
          <w:color w:val="ff000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 xml:space="preserve">: </w:t>
      </w:r>
      <w:r>
        <w:rPr>
          <w:b w:val="1"/>
          <w:bCs w:val="1"/>
          <w:outline w:val="0"/>
          <w:color w:val="ff000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>повторная загрузка лицевого счета при пустой колонке «Идентификатор ЖКУ» создаст дубль</w:t>
      </w:r>
      <w:r>
        <w:rPr>
          <w:b w:val="1"/>
          <w:bCs w:val="1"/>
          <w:outline w:val="0"/>
          <w:color w:val="ff000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 xml:space="preserve">, </w:t>
      </w:r>
      <w:r>
        <w:rPr>
          <w:b w:val="1"/>
          <w:bCs w:val="1"/>
          <w:outline w:val="0"/>
          <w:color w:val="ff000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>даже при совпадении номеров лицевого счета</w:t>
      </w:r>
      <w:r>
        <w:rPr>
          <w:b w:val="1"/>
          <w:bCs w:val="1"/>
          <w:outline w:val="0"/>
          <w:color w:val="ff000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>!</w:t>
      </w:r>
    </w:p>
    <w:p>
      <w:pPr>
        <w:pStyle w:val="Normal.0"/>
      </w:pPr>
      <w:r>
        <w:rPr>
          <w:rtl w:val="0"/>
          <w:lang w:val="ru-RU"/>
        </w:rPr>
        <w:t>Если по значению «Идентификатор ИЖКУ» в ГИС ЖКХ был найден лицевой счет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в него вносятся изменения из импортируемого файла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при этом прежний список помещений заменяется на список помещений из импортируемого файла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прежний список индивидуальных услуг при этом также будет сохранен</w:t>
      </w:r>
      <w:r>
        <w:rPr>
          <w:rtl w:val="0"/>
          <w:lang w:val="ru-RU"/>
        </w:rPr>
        <w:t>.</w:t>
      </w:r>
    </w:p>
    <w:p>
      <w:pPr>
        <w:pStyle w:val="heading 2"/>
        <w:numPr>
          <w:ilvl w:val="1"/>
          <w:numId w:val="2"/>
        </w:numPr>
      </w:pPr>
      <w:r>
        <w:rPr>
          <w:rtl w:val="0"/>
          <w:lang w:val="ru-RU"/>
        </w:rPr>
        <w:t>Идентификация потребителей</w:t>
      </w:r>
      <w:r>
        <w:rPr>
          <w:rtl w:val="0"/>
          <w:lang w:val="ru-RU"/>
        </w:rPr>
        <w:t>.</w:t>
      </w:r>
    </w:p>
    <w:p>
      <w:pPr>
        <w:pStyle w:val="Normal.0"/>
      </w:pPr>
      <w:r>
        <w:rPr>
          <w:rtl w:val="0"/>
          <w:lang w:val="ru-RU"/>
        </w:rPr>
        <w:t xml:space="preserve">Физические лица и индивидуальные предприниматели идентифицируются полями «СНИЛС потребителя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для ФЛ и ИП</w:t>
      </w:r>
      <w:r>
        <w:rPr>
          <w:rtl w:val="0"/>
          <w:lang w:val="ru-RU"/>
        </w:rPr>
        <w:t>)</w:t>
      </w:r>
      <w:r>
        <w:rPr>
          <w:rtl w:val="0"/>
          <w:lang w:val="ru-RU"/>
        </w:rPr>
        <w:t>» и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 xml:space="preserve">или группы полей «Сведения об удостоверении личности потребителя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для ФЛ и ИП</w:t>
      </w:r>
      <w:r>
        <w:rPr>
          <w:rtl w:val="0"/>
          <w:lang w:val="ru-RU"/>
        </w:rPr>
        <w:t>)</w:t>
      </w:r>
      <w:r>
        <w:rPr>
          <w:rtl w:val="0"/>
          <w:lang w:val="ru-RU"/>
        </w:rPr>
        <w:t>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и сведениями о фамилии и имени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отчества при наличии</w:t>
      </w:r>
      <w:r>
        <w:rPr>
          <w:rtl w:val="0"/>
          <w:lang w:val="ru-RU"/>
        </w:rPr>
        <w:t xml:space="preserve">). </w:t>
      </w:r>
      <w:r>
        <w:rPr>
          <w:rtl w:val="0"/>
          <w:lang w:val="ru-RU"/>
        </w:rPr>
        <w:t>При указании СНИЛС и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>или документе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удостоверяющем личность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будет осуществляться автоматическая привязка лицевых счетов с личными кабинетами потребителей</w:t>
      </w:r>
      <w:r>
        <w:rPr>
          <w:rtl w:val="0"/>
          <w:lang w:val="ru-RU"/>
        </w:rPr>
        <w:t xml:space="preserve">. </w:t>
      </w:r>
    </w:p>
    <w:p>
      <w:pPr>
        <w:pStyle w:val="Normal.0"/>
      </w:pPr>
      <w:r>
        <w:rPr>
          <w:rtl w:val="0"/>
          <w:lang w:val="ru-RU"/>
        </w:rPr>
        <w:t xml:space="preserve">Идентификация юридических лиц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ЮЛ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осуществляется через указание ОГРН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при указании сведений об обособленном подразделении – КПП</w:t>
      </w:r>
      <w:r>
        <w:rPr>
          <w:rtl w:val="0"/>
          <w:lang w:val="ru-RU"/>
        </w:rPr>
        <w:t xml:space="preserve">).  </w:t>
      </w:r>
      <w:r>
        <w:rPr>
          <w:rtl w:val="0"/>
          <w:lang w:val="ru-RU"/>
        </w:rPr>
        <w:t>При указании ОГРН организации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будет осуществляться автоматическая привязка лицевых счетов с личными кабинетами потребителей</w:t>
      </w:r>
      <w:r>
        <w:rPr>
          <w:rtl w:val="0"/>
          <w:lang w:val="ru-RU"/>
        </w:rPr>
        <w:t>.</w:t>
      </w:r>
    </w:p>
    <w:p>
      <w:pPr>
        <w:pStyle w:val="Normal.0"/>
      </w:pPr>
      <w:r>
        <w:rPr>
          <w:rtl w:val="0"/>
          <w:lang w:val="ru-RU"/>
        </w:rPr>
        <w:t xml:space="preserve">Идентификация индивидуальных предпринимателей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ИП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может быть также осуществлена по ОГРНИП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Если сведения об ОГРНИП отсутствуют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допускается указание фамилии и имени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отчества при наличии</w:t>
      </w:r>
      <w:r>
        <w:rPr>
          <w:rtl w:val="0"/>
          <w:lang w:val="ru-RU"/>
        </w:rPr>
        <w:t xml:space="preserve">). </w:t>
      </w:r>
      <w:r>
        <w:rPr>
          <w:rtl w:val="0"/>
          <w:lang w:val="ru-RU"/>
        </w:rPr>
        <w:t>При указании ОГРНИП или СНИЛС и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>или информации о документе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удостоверяющем личность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будет осуществляться автоматическая привязка лицевых счетов с личными кабинетами потребителей</w:t>
      </w:r>
      <w:r>
        <w:rPr>
          <w:rtl w:val="0"/>
          <w:lang w:val="ru-RU"/>
        </w:rPr>
        <w:t>.</w:t>
      </w:r>
    </w:p>
    <w:p>
      <w:pPr>
        <w:pStyle w:val="Normal.0"/>
      </w:pPr>
      <w:r>
        <w:rPr>
          <w:rtl w:val="0"/>
          <w:lang w:val="ru-RU"/>
        </w:rPr>
        <w:t xml:space="preserve">Идентификация филиала или представительства иностранного юридического лица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ФПИЮЛ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осуществляется через указание НЗА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При указании НЗА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будет осуществляться автоматическая привязка лицевых счетов с личными кабинетами потребителей</w:t>
      </w:r>
      <w:r>
        <w:rPr>
          <w:rtl w:val="0"/>
          <w:lang w:val="ru-RU"/>
        </w:rPr>
        <w:t>.</w:t>
      </w:r>
    </w:p>
    <w:p>
      <w:pPr>
        <w:pStyle w:val="Normal.0"/>
      </w:pPr>
      <w:r>
        <w:rPr>
          <w:rtl w:val="0"/>
          <w:lang w:val="ru-RU"/>
        </w:rPr>
        <w:t>Все сведения об идентификации потребителя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включая фамилию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имя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отчество при наличии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являются необязательными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поля имя и отчество допускается ввод инициалов</w:t>
      </w:r>
      <w:r>
        <w:rPr>
          <w:rtl w:val="0"/>
          <w:lang w:val="ru-RU"/>
        </w:rPr>
        <w:t>.</w:t>
      </w:r>
    </w:p>
    <w:p>
      <w:pPr>
        <w:pStyle w:val="Normal.0"/>
      </w:pPr>
      <w:r>
        <w:rPr>
          <w:rtl w:val="0"/>
          <w:lang w:val="ru-RU"/>
        </w:rPr>
        <w:t>К сведениям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позволяющим автоматически подключить лицевые счета к личным кабинетам потребителей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относятся следующие поля</w:t>
      </w:r>
      <w:r>
        <w:rPr>
          <w:rtl w:val="0"/>
          <w:lang w:val="ru-RU"/>
        </w:rPr>
        <w:t>:</w:t>
      </w:r>
    </w:p>
    <w:p>
      <w:pPr>
        <w:pStyle w:val="List Paragraph"/>
        <w:numPr>
          <w:ilvl w:val="0"/>
          <w:numId w:val="9"/>
        </w:numPr>
        <w:rPr>
          <w:lang w:val="ru-RU"/>
        </w:rPr>
      </w:pPr>
      <w:r>
        <w:rPr>
          <w:rtl w:val="0"/>
          <w:lang w:val="ru-RU"/>
        </w:rPr>
        <w:t>«СНИЛС потребителя»</w:t>
      </w:r>
    </w:p>
    <w:p>
      <w:pPr>
        <w:pStyle w:val="List Paragraph"/>
        <w:numPr>
          <w:ilvl w:val="0"/>
          <w:numId w:val="9"/>
        </w:numPr>
        <w:rPr>
          <w:lang w:val="ru-RU"/>
        </w:rPr>
      </w:pPr>
      <w:r>
        <w:rPr>
          <w:rtl w:val="0"/>
          <w:lang w:val="ru-RU"/>
        </w:rPr>
        <w:t>«Вид документа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удостоверяющего личность»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«Номер документа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удостоверяющего личность»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«Серия документа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удостоверяющего личность»</w:t>
      </w:r>
    </w:p>
    <w:p>
      <w:pPr>
        <w:pStyle w:val="List Paragraph"/>
        <w:numPr>
          <w:ilvl w:val="0"/>
          <w:numId w:val="9"/>
        </w:numPr>
        <w:rPr>
          <w:lang w:val="ru-RU"/>
        </w:rPr>
      </w:pPr>
      <w:r>
        <w:rPr>
          <w:rtl w:val="0"/>
          <w:lang w:val="ru-RU"/>
        </w:rPr>
        <w:t>«ОГРН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 xml:space="preserve">ОГРНИП потребителя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для ЮЛ и ИП</w:t>
      </w:r>
      <w:r>
        <w:rPr>
          <w:rtl w:val="0"/>
          <w:lang w:val="ru-RU"/>
        </w:rPr>
        <w:t>)</w:t>
      </w:r>
      <w:r>
        <w:rPr>
          <w:rtl w:val="0"/>
          <w:lang w:val="ru-RU"/>
        </w:rPr>
        <w:t>»</w:t>
      </w:r>
    </w:p>
    <w:p>
      <w:pPr>
        <w:pStyle w:val="List Paragraph"/>
        <w:numPr>
          <w:ilvl w:val="0"/>
          <w:numId w:val="9"/>
        </w:numPr>
        <w:rPr>
          <w:lang w:val="ru-RU"/>
        </w:rPr>
      </w:pPr>
      <w:r>
        <w:rPr>
          <w:rtl w:val="0"/>
          <w:lang w:val="ru-RU"/>
        </w:rPr>
        <w:t xml:space="preserve">«НЗА потребителя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для ФПИЮЛ</w:t>
      </w:r>
      <w:r>
        <w:rPr>
          <w:rtl w:val="0"/>
          <w:lang w:val="ru-RU"/>
        </w:rPr>
        <w:t>)</w:t>
      </w:r>
      <w:r>
        <w:rPr>
          <w:rtl w:val="0"/>
          <w:lang w:val="ru-RU"/>
        </w:rPr>
        <w:t>»</w:t>
      </w:r>
    </w:p>
    <w:p>
      <w:pPr>
        <w:pStyle w:val="List Paragraph"/>
        <w:numPr>
          <w:ilvl w:val="0"/>
          <w:numId w:val="9"/>
        </w:numPr>
        <w:rPr>
          <w:lang w:val="ru-RU"/>
        </w:rPr>
      </w:pPr>
      <w:r>
        <w:rPr>
          <w:rtl w:val="0"/>
          <w:lang w:val="ru-RU"/>
        </w:rPr>
        <w:t xml:space="preserve">«КПП потребителя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для ОП</w:t>
      </w:r>
      <w:r>
        <w:rPr>
          <w:rtl w:val="0"/>
          <w:lang w:val="ru-RU"/>
        </w:rPr>
        <w:t>)</w:t>
      </w:r>
      <w:r>
        <w:rPr>
          <w:rtl w:val="0"/>
          <w:lang w:val="ru-RU"/>
        </w:rPr>
        <w:t>»</w:t>
      </w:r>
    </w:p>
    <w:p>
      <w:pPr>
        <w:pStyle w:val="Normal.0"/>
      </w:pPr>
      <w:r>
        <w:rPr>
          <w:b w:val="1"/>
          <w:bCs w:val="1"/>
          <w:outline w:val="0"/>
          <w:color w:val="ff000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>Внимание</w:t>
      </w:r>
      <w:r>
        <w:rPr>
          <w:b w:val="1"/>
          <w:bCs w:val="1"/>
          <w:outline w:val="0"/>
          <w:color w:val="ff000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 xml:space="preserve">: </w:t>
      </w:r>
      <w:r>
        <w:rPr>
          <w:b w:val="1"/>
          <w:bCs w:val="1"/>
          <w:outline w:val="0"/>
          <w:color w:val="ff000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>если сведения</w:t>
      </w:r>
      <w:r>
        <w:rPr>
          <w:b w:val="1"/>
          <w:bCs w:val="1"/>
          <w:outline w:val="0"/>
          <w:color w:val="ff000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 xml:space="preserve">, </w:t>
      </w:r>
      <w:r>
        <w:rPr>
          <w:b w:val="1"/>
          <w:bCs w:val="1"/>
          <w:outline w:val="0"/>
          <w:color w:val="ff000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>позволяющие автоматически подключить лицевые счета к личным кабинетам потребителей</w:t>
      </w:r>
      <w:r>
        <w:rPr>
          <w:b w:val="1"/>
          <w:bCs w:val="1"/>
          <w:outline w:val="0"/>
          <w:color w:val="ff000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 xml:space="preserve">, </w:t>
      </w:r>
      <w:r>
        <w:rPr>
          <w:b w:val="1"/>
          <w:bCs w:val="1"/>
          <w:outline w:val="0"/>
          <w:color w:val="ff000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>не указаны</w:t>
      </w:r>
      <w:r>
        <w:rPr>
          <w:b w:val="1"/>
          <w:bCs w:val="1"/>
          <w:outline w:val="0"/>
          <w:color w:val="ff000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 xml:space="preserve">, </w:t>
      </w:r>
      <w:r>
        <w:rPr>
          <w:b w:val="1"/>
          <w:bCs w:val="1"/>
          <w:outline w:val="0"/>
          <w:color w:val="ff000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>то потребитель может подключить лицевой счет к своему личному кабинету в ручном режиме</w:t>
      </w:r>
      <w:r>
        <w:rPr>
          <w:b w:val="1"/>
          <w:bCs w:val="1"/>
          <w:outline w:val="0"/>
          <w:color w:val="ff000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 xml:space="preserve">, </w:t>
      </w:r>
      <w:r>
        <w:rPr>
          <w:b w:val="1"/>
          <w:bCs w:val="1"/>
          <w:outline w:val="0"/>
          <w:color w:val="ff000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>путем ввода номера лицевого счета и адреса помещения</w:t>
      </w:r>
      <w:r>
        <w:rPr>
          <w:b w:val="1"/>
          <w:bCs w:val="1"/>
          <w:outline w:val="0"/>
          <w:color w:val="ff000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>.</w:t>
      </w:r>
    </w:p>
    <w:p>
      <w:pPr>
        <w:pStyle w:val="heading 2"/>
        <w:numPr>
          <w:ilvl w:val="1"/>
          <w:numId w:val="10"/>
        </w:numPr>
      </w:pPr>
      <w:r>
        <w:rPr>
          <w:rtl w:val="0"/>
          <w:lang w:val="ru-RU"/>
        </w:rPr>
        <w:t>Основание заведения лицевого счета</w:t>
      </w:r>
    </w:p>
    <w:p>
      <w:pPr>
        <w:pStyle w:val="Normal.0"/>
      </w:pPr>
      <w:r>
        <w:rPr>
          <w:rtl w:val="0"/>
          <w:lang w:val="ru-RU"/>
        </w:rPr>
        <w:t>Значение поля «Основание» формы создания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 xml:space="preserve">изменения лицевого счета определяется автоматически в зависимости от функции организации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ИЛИ</w:t>
      </w:r>
      <w:r>
        <w:rPr>
          <w:rtl w:val="0"/>
          <w:lang w:val="ru-RU"/>
        </w:rPr>
        <w:t>):</w:t>
      </w:r>
    </w:p>
    <w:p>
      <w:pPr>
        <w:pStyle w:val="Normal.0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по действующему договору управления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основании которого организация имеет доступ к помещениям лицевого счета</w:t>
      </w:r>
      <w:r>
        <w:rPr>
          <w:rtl w:val="0"/>
          <w:lang w:val="ru-RU"/>
        </w:rPr>
        <w:t>;</w:t>
      </w:r>
    </w:p>
    <w:p>
      <w:pPr>
        <w:pStyle w:val="Normal.0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по действующему уставу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основании которого организация имеет доступ к помещениям лицевого счета</w:t>
      </w:r>
      <w:r>
        <w:rPr>
          <w:rtl w:val="0"/>
          <w:lang w:val="ru-RU"/>
        </w:rPr>
        <w:t>;</w:t>
      </w:r>
    </w:p>
    <w:p>
      <w:pPr>
        <w:pStyle w:val="Normal.0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по действующему договору ресурсоснабжения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основании которого организация имеет доступ к помещениям лицевого счета</w:t>
      </w:r>
      <w:r>
        <w:rPr>
          <w:rtl w:val="0"/>
          <w:lang w:val="ru-RU"/>
        </w:rPr>
        <w:t>;</w:t>
      </w:r>
    </w:p>
    <w:p>
      <w:pPr>
        <w:pStyle w:val="Normal.0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по действующим договорам найма жилых помещений</w:t>
      </w:r>
      <w:r>
        <w:rPr>
          <w:rtl w:val="0"/>
          <w:lang w:val="ru-RU"/>
        </w:rPr>
        <w:t>;</w:t>
      </w:r>
    </w:p>
    <w:p>
      <w:pPr>
        <w:pStyle w:val="Normal.0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по действующим договорам на оказание услуг по обращению с твердыми коммунальными отходами</w:t>
      </w:r>
      <w:r>
        <w:rPr>
          <w:rtl w:val="0"/>
          <w:lang w:val="ru-RU"/>
        </w:rPr>
        <w:t>;</w:t>
      </w:r>
    </w:p>
    <w:p>
      <w:pPr>
        <w:pStyle w:val="Normal.0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возможность выставлять счета за капитальный ремонт отдельным платежным документом</w:t>
      </w:r>
      <w:r>
        <w:rPr>
          <w:rtl w:val="0"/>
          <w:lang w:val="ru-RU"/>
        </w:rPr>
        <w:t>.</w:t>
      </w:r>
    </w:p>
    <w:p>
      <w:pPr>
        <w:pStyle w:val="Normal.0"/>
      </w:pPr>
      <w:r>
        <w:rPr>
          <w:rtl w:val="0"/>
          <w:lang w:val="ru-RU"/>
        </w:rPr>
        <w:t>В случаях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одно помещение лицевого счета при автоматическом подборе найдено более одного договора социального найма жилых помещений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или договора ресурсоснабжения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или договорам на оказание услуг по обращению с твердыми коммунальными отходами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ГИС ЖКХ возвращает ошибку подбора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Порядок исправления ошибок может быть следующим</w:t>
      </w:r>
      <w:r>
        <w:rPr>
          <w:rtl w:val="0"/>
          <w:lang w:val="ru-RU"/>
        </w:rPr>
        <w:t>:</w:t>
      </w:r>
    </w:p>
    <w:p>
      <w:pPr>
        <w:pStyle w:val="List Paragraph"/>
        <w:numPr>
          <w:ilvl w:val="0"/>
          <w:numId w:val="12"/>
        </w:numPr>
        <w:rPr>
          <w:lang w:val="ru-RU"/>
        </w:rPr>
      </w:pPr>
      <w:r>
        <w:rPr>
          <w:rtl w:val="0"/>
          <w:lang w:val="ru-RU"/>
        </w:rPr>
        <w:t>Указать реквизиты отбора в группах полей «договор ресурсоснабжения» или «договор социального найма» на листе «Основания»</w:t>
      </w:r>
      <w:r>
        <w:rPr>
          <w:rtl w:val="0"/>
          <w:lang w:val="ru-RU"/>
        </w:rPr>
        <w:t>;</w:t>
      </w:r>
    </w:p>
    <w:p>
      <w:pPr>
        <w:pStyle w:val="List Paragraph"/>
        <w:numPr>
          <w:ilvl w:val="0"/>
          <w:numId w:val="12"/>
        </w:numPr>
        <w:rPr>
          <w:lang w:val="ru-RU"/>
        </w:rPr>
      </w:pPr>
      <w:r>
        <w:rPr>
          <w:rtl w:val="0"/>
          <w:lang w:val="ru-RU"/>
        </w:rPr>
        <w:t>Указать идентификатор основания на листе «Основания»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который однозначно идентифицирует основание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см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описание поля</w:t>
      </w:r>
      <w:r>
        <w:rPr>
          <w:rtl w:val="0"/>
          <w:lang w:val="ru-RU"/>
        </w:rPr>
        <w:t>)</w:t>
      </w:r>
    </w:p>
    <w:p>
      <w:pPr>
        <w:pStyle w:val="List Paragraph"/>
        <w:numPr>
          <w:ilvl w:val="0"/>
          <w:numId w:val="12"/>
        </w:numPr>
        <w:rPr>
          <w:lang w:val="ru-RU"/>
        </w:rPr>
      </w:pPr>
      <w:r>
        <w:rPr>
          <w:rtl w:val="0"/>
          <w:lang w:val="ru-RU"/>
        </w:rPr>
        <w:t>Указать основания вручную через личный кабинет пользователя</w:t>
      </w:r>
      <w:r>
        <w:rPr>
          <w:rtl w:val="0"/>
          <w:lang w:val="ru-RU"/>
        </w:rPr>
        <w:t>.</w:t>
      </w:r>
    </w:p>
    <w:p>
      <w:pPr>
        <w:pStyle w:val="Normal.0"/>
      </w:pPr>
      <w:r>
        <w:rPr>
          <w:rtl w:val="0"/>
          <w:lang w:val="ru-RU"/>
        </w:rPr>
        <w:t>Для одного помещения может быть указано несколько договоров ресурсоснабжения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только один договор социального найма</w:t>
      </w:r>
      <w:r>
        <w:rPr>
          <w:rtl w:val="0"/>
          <w:lang w:val="ru-RU"/>
        </w:rPr>
        <w:t xml:space="preserve">. </w:t>
      </w:r>
    </w:p>
    <w:p>
      <w:pPr>
        <w:pStyle w:val="heading 2"/>
        <w:numPr>
          <w:ilvl w:val="1"/>
          <w:numId w:val="13"/>
        </w:numPr>
      </w:pPr>
      <w:r>
        <w:rPr>
          <w:rtl w:val="0"/>
          <w:lang w:val="ru-RU"/>
        </w:rPr>
        <w:t>Идентификация помещений</w:t>
      </w:r>
      <w:r>
        <w:rPr>
          <w:rtl w:val="0"/>
          <w:lang w:val="ru-RU"/>
        </w:rPr>
        <w:t>.</w:t>
      </w:r>
    </w:p>
    <w:p>
      <w:pPr>
        <w:pStyle w:val="Normal.0"/>
      </w:pPr>
      <w:r>
        <w:rPr>
          <w:rtl w:val="0"/>
          <w:lang w:val="ru-RU"/>
        </w:rPr>
        <w:t>Помещения лицевого счета должны быть идентифицированы одним из следующих способов</w:t>
      </w:r>
      <w:r>
        <w:rPr>
          <w:rtl w:val="0"/>
          <w:lang w:val="ru-RU"/>
        </w:rPr>
        <w:t xml:space="preserve">: </w:t>
      </w:r>
    </w:p>
    <w:p>
      <w:pPr>
        <w:pStyle w:val="Normal.0"/>
      </w:pPr>
      <w:r>
        <w:rPr>
          <w:rtl w:val="0"/>
          <w:lang w:val="ru-RU"/>
        </w:rPr>
        <w:t xml:space="preserve">1. </w:t>
      </w:r>
      <w:r>
        <w:rPr>
          <w:rtl w:val="0"/>
          <w:lang w:val="ru-RU"/>
        </w:rPr>
        <w:t>Группой полей «Адрес дома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помещения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комнаты»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требуются сведения из ФИАС</w:t>
      </w:r>
      <w:r>
        <w:rPr>
          <w:rtl w:val="0"/>
          <w:lang w:val="ru-RU"/>
        </w:rPr>
        <w:t>):</w:t>
      </w:r>
    </w:p>
    <w:p>
      <w:pPr>
        <w:pStyle w:val="List Paragraph"/>
        <w:numPr>
          <w:ilvl w:val="0"/>
          <w:numId w:val="9"/>
        </w:numPr>
        <w:rPr>
          <w:lang w:val="ru-RU"/>
        </w:rPr>
      </w:pPr>
      <w:r>
        <w:rPr>
          <w:rtl w:val="0"/>
          <w:lang w:val="ru-RU"/>
        </w:rPr>
        <w:t>Если заполнен только «Код дома по ФИАС»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выполняется поиск жилого дома</w:t>
      </w:r>
      <w:r>
        <w:rPr>
          <w:rtl w:val="0"/>
          <w:lang w:val="ru-RU"/>
        </w:rPr>
        <w:t>;</w:t>
      </w:r>
    </w:p>
    <w:p>
      <w:pPr>
        <w:pStyle w:val="List Paragraph"/>
        <w:numPr>
          <w:ilvl w:val="0"/>
          <w:numId w:val="9"/>
        </w:numPr>
        <w:rPr>
          <w:lang w:val="ru-RU"/>
        </w:rPr>
      </w:pPr>
      <w:r>
        <w:rPr>
          <w:rtl w:val="0"/>
          <w:lang w:val="ru-RU"/>
        </w:rPr>
        <w:t>Поиск нежилого помещения выполняется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указана связка «Глобальный уникальный идентификатор дома по ФИАС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 xml:space="preserve">Идентификационный код дома в ГИС ЖКХ» </w:t>
      </w:r>
      <w:r>
        <w:rPr>
          <w:rtl w:val="0"/>
          <w:lang w:val="ru-RU"/>
        </w:rPr>
        <w:t xml:space="preserve">+ </w:t>
      </w:r>
      <w:r>
        <w:rPr>
          <w:rtl w:val="0"/>
          <w:lang w:val="ru-RU"/>
        </w:rPr>
        <w:t>«Тип помещения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 xml:space="preserve">блок» </w:t>
      </w:r>
      <w:r>
        <w:rPr>
          <w:rtl w:val="0"/>
          <w:lang w:val="ru-RU"/>
        </w:rPr>
        <w:t xml:space="preserve">= </w:t>
      </w:r>
      <w:r>
        <w:rPr>
          <w:rtl w:val="0"/>
          <w:lang w:val="ru-RU"/>
        </w:rPr>
        <w:t xml:space="preserve">«Нежилое помещение» </w:t>
      </w:r>
      <w:r>
        <w:rPr>
          <w:rtl w:val="0"/>
          <w:lang w:val="ru-RU"/>
        </w:rPr>
        <w:t xml:space="preserve">+ </w:t>
      </w:r>
      <w:r>
        <w:rPr>
          <w:rtl w:val="0"/>
          <w:lang w:val="ru-RU"/>
        </w:rPr>
        <w:t>«Номер помещения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>блока»</w:t>
      </w:r>
      <w:r>
        <w:rPr>
          <w:rtl w:val="0"/>
          <w:lang w:val="ru-RU"/>
        </w:rPr>
        <w:t>;</w:t>
      </w:r>
    </w:p>
    <w:p>
      <w:pPr>
        <w:pStyle w:val="List Paragraph"/>
        <w:numPr>
          <w:ilvl w:val="0"/>
          <w:numId w:val="9"/>
        </w:numPr>
        <w:rPr>
          <w:lang w:val="ru-RU"/>
        </w:rPr>
      </w:pPr>
      <w:r>
        <w:rPr>
          <w:rtl w:val="0"/>
          <w:lang w:val="ru-RU"/>
        </w:rPr>
        <w:t>Поиск жилого помещения выполняется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указана связка «Глобальный уникальный идентификатор дома по ФИАС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 xml:space="preserve">Идентификационный код дома в ГИС ЖКХ» </w:t>
      </w:r>
      <w:r>
        <w:rPr>
          <w:rtl w:val="0"/>
          <w:lang w:val="ru-RU"/>
        </w:rPr>
        <w:t xml:space="preserve">+ </w:t>
      </w:r>
      <w:r>
        <w:rPr>
          <w:rtl w:val="0"/>
          <w:lang w:val="ru-RU"/>
        </w:rPr>
        <w:t>«Тип помещения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 xml:space="preserve">блок» </w:t>
      </w:r>
      <w:r>
        <w:rPr>
          <w:rtl w:val="0"/>
          <w:lang w:val="ru-RU"/>
        </w:rPr>
        <w:t xml:space="preserve">= </w:t>
      </w:r>
      <w:r>
        <w:rPr>
          <w:rtl w:val="0"/>
          <w:lang w:val="ru-RU"/>
        </w:rPr>
        <w:t xml:space="preserve">«Жилое помещение» </w:t>
      </w:r>
      <w:r>
        <w:rPr>
          <w:rtl w:val="0"/>
          <w:lang w:val="ru-RU"/>
        </w:rPr>
        <w:t xml:space="preserve">+ </w:t>
      </w:r>
      <w:r>
        <w:rPr>
          <w:rtl w:val="0"/>
          <w:lang w:val="ru-RU"/>
        </w:rPr>
        <w:t>«Номер помещения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>блока»</w:t>
      </w:r>
      <w:r>
        <w:rPr>
          <w:rtl w:val="0"/>
          <w:lang w:val="ru-RU"/>
        </w:rPr>
        <w:t>;</w:t>
      </w:r>
    </w:p>
    <w:p>
      <w:pPr>
        <w:pStyle w:val="List Paragraph"/>
        <w:numPr>
          <w:ilvl w:val="0"/>
          <w:numId w:val="9"/>
        </w:numPr>
        <w:rPr>
          <w:lang w:val="ru-RU"/>
        </w:rPr>
      </w:pPr>
      <w:r>
        <w:rPr>
          <w:rtl w:val="0"/>
          <w:lang w:val="ru-RU"/>
        </w:rPr>
        <w:t>Поиск блока в доме блокированной застройки выполняется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указана связка «Глобальный уникальный идентификатор дома по ФИАС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 xml:space="preserve">Идентификационный код дома в ГИС ЖКХ» </w:t>
      </w:r>
      <w:r>
        <w:rPr>
          <w:rtl w:val="0"/>
          <w:lang w:val="ru-RU"/>
        </w:rPr>
        <w:t xml:space="preserve">+ </w:t>
      </w:r>
      <w:r>
        <w:rPr>
          <w:rtl w:val="0"/>
          <w:lang w:val="ru-RU"/>
        </w:rPr>
        <w:t>«Тип помещения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 xml:space="preserve">блок» </w:t>
      </w:r>
      <w:r>
        <w:rPr>
          <w:rtl w:val="0"/>
          <w:lang w:val="ru-RU"/>
        </w:rPr>
        <w:t xml:space="preserve">= </w:t>
      </w:r>
      <w:r>
        <w:rPr>
          <w:rtl w:val="0"/>
          <w:lang w:val="ru-RU"/>
        </w:rPr>
        <w:t xml:space="preserve">«Блок в доме блокированной застройки» </w:t>
      </w:r>
      <w:r>
        <w:rPr>
          <w:rtl w:val="0"/>
          <w:lang w:val="ru-RU"/>
        </w:rPr>
        <w:t xml:space="preserve">+ </w:t>
      </w:r>
      <w:r>
        <w:rPr>
          <w:rtl w:val="0"/>
          <w:lang w:val="ru-RU"/>
        </w:rPr>
        <w:t>«Номер помещения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>блока»</w:t>
      </w:r>
      <w:r>
        <w:rPr>
          <w:rtl w:val="0"/>
          <w:lang w:val="ru-RU"/>
        </w:rPr>
        <w:t>;</w:t>
      </w:r>
    </w:p>
    <w:p>
      <w:pPr>
        <w:pStyle w:val="List Paragraph"/>
        <w:numPr>
          <w:ilvl w:val="0"/>
          <w:numId w:val="9"/>
        </w:numPr>
        <w:rPr>
          <w:lang w:val="ru-RU"/>
        </w:rPr>
      </w:pPr>
      <w:r>
        <w:rPr>
          <w:rtl w:val="0"/>
          <w:lang w:val="ru-RU"/>
        </w:rPr>
        <w:t>Поиск комнаты выполняется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указана связка «Глобальный уникальный идентификатор дома по ФИАС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 xml:space="preserve">Идентификационный код дома в ГИС ЖКХ» </w:t>
      </w:r>
      <w:r>
        <w:rPr>
          <w:rtl w:val="0"/>
          <w:lang w:val="ru-RU"/>
        </w:rPr>
        <w:t xml:space="preserve">+ </w:t>
      </w:r>
      <w:r>
        <w:rPr>
          <w:rtl w:val="0"/>
          <w:lang w:val="ru-RU"/>
        </w:rPr>
        <w:t>«Тип помещения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 xml:space="preserve">блок» </w:t>
      </w:r>
      <w:r>
        <w:rPr>
          <w:rtl w:val="0"/>
          <w:lang w:val="ru-RU"/>
        </w:rPr>
        <w:t xml:space="preserve">= </w:t>
      </w:r>
      <w:r>
        <w:rPr>
          <w:rtl w:val="0"/>
          <w:lang w:val="ru-RU"/>
        </w:rPr>
        <w:t xml:space="preserve">«Жилое помещение» </w:t>
      </w:r>
      <w:r>
        <w:rPr>
          <w:rtl w:val="0"/>
          <w:lang w:val="ru-RU"/>
        </w:rPr>
        <w:t xml:space="preserve">+ </w:t>
      </w:r>
      <w:r>
        <w:rPr>
          <w:rtl w:val="0"/>
          <w:lang w:val="ru-RU"/>
        </w:rPr>
        <w:t>«Номер помещения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 xml:space="preserve">блока» </w:t>
      </w:r>
      <w:r>
        <w:rPr>
          <w:rtl w:val="0"/>
          <w:lang w:val="ru-RU"/>
        </w:rPr>
        <w:t xml:space="preserve">+ </w:t>
      </w:r>
      <w:r>
        <w:rPr>
          <w:rtl w:val="0"/>
          <w:lang w:val="ru-RU"/>
        </w:rPr>
        <w:t>Номер комнаты»</w:t>
      </w:r>
      <w:r>
        <w:rPr>
          <w:rtl w:val="0"/>
          <w:lang w:val="ru-RU"/>
        </w:rPr>
        <w:t>.</w:t>
      </w:r>
    </w:p>
    <w:p>
      <w:pPr>
        <w:pStyle w:val="List Paragraph"/>
        <w:numPr>
          <w:ilvl w:val="0"/>
          <w:numId w:val="9"/>
        </w:numPr>
        <w:rPr>
          <w:lang w:val="ru-RU"/>
        </w:rPr>
      </w:pPr>
      <w:r>
        <w:rPr>
          <w:rtl w:val="0"/>
          <w:lang w:val="ru-RU"/>
        </w:rPr>
        <w:t>Поиск комнаты в жилом доме выполняется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указана связка «Глобальный уникальный идентификатор дома по ФИАС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 xml:space="preserve">Идентификационный код дома в ГИС ЖКХ» </w:t>
      </w:r>
      <w:r>
        <w:rPr>
          <w:rtl w:val="0"/>
          <w:lang w:val="ru-RU"/>
        </w:rPr>
        <w:t xml:space="preserve">+ </w:t>
      </w:r>
      <w:r>
        <w:rPr>
          <w:rtl w:val="0"/>
          <w:lang w:val="ru-RU"/>
        </w:rPr>
        <w:t>«Номер комнаты»</w:t>
      </w:r>
      <w:r>
        <w:rPr>
          <w:rtl w:val="0"/>
          <w:lang w:val="ru-RU"/>
        </w:rPr>
        <w:t>.</w:t>
      </w:r>
    </w:p>
    <w:p>
      <w:pPr>
        <w:pStyle w:val="Normal.0"/>
      </w:pPr>
      <w:r>
        <w:rPr>
          <w:rtl w:val="0"/>
          <w:lang w:val="ru-RU"/>
        </w:rPr>
        <w:t>При отсутствии сведений об адресе в ФИАС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следует использовать выгрузку временных адресов из открытой части ГИС ЖКХ</w:t>
      </w:r>
      <w:r>
        <w:rPr>
          <w:rtl w:val="0"/>
          <w:lang w:val="ru-RU"/>
        </w:rPr>
        <w:t xml:space="preserve">. </w:t>
      </w:r>
      <w:r>
        <w:rPr>
          <w:b w:val="1"/>
          <w:bCs w:val="1"/>
          <w:outline w:val="0"/>
          <w:color w:val="ff000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>Внимание</w:t>
      </w:r>
      <w:r>
        <w:rPr>
          <w:b w:val="1"/>
          <w:bCs w:val="1"/>
          <w:outline w:val="0"/>
          <w:color w:val="ff000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 xml:space="preserve">: </w:t>
      </w:r>
      <w:r>
        <w:rPr>
          <w:b w:val="1"/>
          <w:bCs w:val="1"/>
          <w:outline w:val="0"/>
          <w:color w:val="ff000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>если по указанным атрибутам помещения в ГИС ЖКХ будет найдено более одного помещения</w:t>
      </w:r>
      <w:r>
        <w:rPr>
          <w:b w:val="1"/>
          <w:bCs w:val="1"/>
          <w:outline w:val="0"/>
          <w:color w:val="ff000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 xml:space="preserve">, </w:t>
      </w:r>
      <w:r>
        <w:rPr>
          <w:b w:val="1"/>
          <w:bCs w:val="1"/>
          <w:outline w:val="0"/>
          <w:color w:val="ff000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>то такое помещение указанным способом импортировано не будет</w:t>
      </w:r>
      <w:r>
        <w:rPr>
          <w:b w:val="1"/>
          <w:bCs w:val="1"/>
          <w:outline w:val="0"/>
          <w:color w:val="ff000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>!</w:t>
      </w:r>
    </w:p>
    <w:p>
      <w:pPr>
        <w:pStyle w:val="Normal.0"/>
      </w:pPr>
      <w:r>
        <w:rPr>
          <w:rtl w:val="0"/>
          <w:lang w:val="ru-RU"/>
        </w:rPr>
        <w:t xml:space="preserve">2. </w:t>
      </w:r>
      <w:r>
        <w:rPr>
          <w:rtl w:val="0"/>
          <w:lang w:val="ru-RU"/>
        </w:rPr>
        <w:t>По полю «Идентификатор дома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помещения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комнаты ГИС ЖКХ»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значение которого доступно в «Реестре адресных объектов» в личном кабинете организации</w:t>
      </w:r>
      <w:r>
        <w:rPr>
          <w:rtl w:val="0"/>
          <w:lang w:val="ru-RU"/>
        </w:rPr>
        <w:t>.</w:t>
      </w:r>
    </w:p>
    <w:p>
      <w:pPr>
        <w:pStyle w:val="Normal.0"/>
      </w:pPr>
      <w:r>
        <w:rPr>
          <w:rtl w:val="0"/>
          <w:lang w:val="ru-RU"/>
        </w:rPr>
        <w:t>В одном файле могут быть лицевые счета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связанные с помещениями в разных МКД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лицевые счета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связанные с разными жилыми домами</w:t>
      </w:r>
      <w:r>
        <w:rPr>
          <w:rtl w:val="0"/>
          <w:lang w:val="ru-RU"/>
        </w:rPr>
        <w:t xml:space="preserve">. </w:t>
      </w:r>
    </w:p>
    <w:p>
      <w:pPr>
        <w:pStyle w:val="heading 2"/>
        <w:numPr>
          <w:ilvl w:val="1"/>
          <w:numId w:val="14"/>
        </w:numPr>
      </w:pPr>
      <w:r>
        <w:rPr>
          <w:rtl w:val="0"/>
          <w:lang w:val="ru-RU"/>
        </w:rPr>
        <w:t>Единый лицевой счет</w:t>
      </w:r>
    </w:p>
    <w:p>
      <w:pPr>
        <w:pStyle w:val="Normal.0"/>
      </w:pPr>
      <w:r>
        <w:rPr>
          <w:rtl w:val="0"/>
          <w:lang w:val="ru-RU"/>
        </w:rPr>
        <w:t xml:space="preserve">Единый лицевой счет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далее – ЕЛС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– формируется системой автоматически и идентифицирует в совокупности следующие сведения</w:t>
      </w:r>
      <w:r>
        <w:rPr>
          <w:rtl w:val="0"/>
          <w:lang w:val="ru-RU"/>
        </w:rPr>
        <w:t>:</w:t>
      </w:r>
    </w:p>
    <w:p>
      <w:pPr>
        <w:pStyle w:val="Normal.0"/>
      </w:pPr>
      <w:r>
        <w:rPr>
          <w:rtl w:val="0"/>
          <w:lang w:val="ru-RU"/>
        </w:rPr>
        <w:t>информация о помещении</w:t>
      </w:r>
      <w:r>
        <w:rPr>
          <w:rtl w:val="0"/>
          <w:lang w:val="ru-RU"/>
        </w:rPr>
        <w:t xml:space="preserve">; </w:t>
      </w:r>
    </w:p>
    <w:p>
      <w:pPr>
        <w:pStyle w:val="Normal.0"/>
      </w:pPr>
      <w:r>
        <w:rPr>
          <w:rtl w:val="0"/>
          <w:lang w:val="ru-RU"/>
        </w:rPr>
        <w:t>информация о лице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которое в соответствии с законодательством обязано вносить плату за жилое помещение и коммунальные услуги</w:t>
      </w:r>
      <w:r>
        <w:rPr>
          <w:rtl w:val="0"/>
          <w:lang w:val="ru-RU"/>
        </w:rPr>
        <w:t>.</w:t>
      </w:r>
    </w:p>
    <w:p>
      <w:pPr>
        <w:pStyle w:val="Normal.0"/>
      </w:pPr>
      <w:r>
        <w:rPr>
          <w:rtl w:val="0"/>
          <w:lang w:val="ru-RU"/>
        </w:rPr>
        <w:t>Кодировка единого лицевого счета</w:t>
      </w:r>
      <w:r>
        <w:rPr>
          <w:rtl w:val="0"/>
          <w:lang w:val="ru-RU"/>
        </w:rPr>
        <w:t>:</w:t>
      </w:r>
    </w:p>
    <w:tbl>
      <w:tblPr>
        <w:tblW w:w="359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329"/>
        <w:gridCol w:w="376"/>
        <w:gridCol w:w="329"/>
        <w:gridCol w:w="380"/>
        <w:gridCol w:w="328"/>
        <w:gridCol w:w="380"/>
        <w:gridCol w:w="328"/>
        <w:gridCol w:w="380"/>
        <w:gridCol w:w="328"/>
        <w:gridCol w:w="440"/>
      </w:tblGrid>
      <w:tr>
        <w:tblPrEx>
          <w:shd w:val="clear" w:color="auto" w:fill="d0ddef"/>
        </w:tblPrEx>
        <w:trPr>
          <w:trHeight w:val="638" w:hRule="atLeast"/>
        </w:trPr>
        <w:tc>
          <w:tcPr>
            <w:tcW w:type="dxa" w:w="3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3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3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3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3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3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9</w:t>
            </w:r>
          </w:p>
        </w:tc>
        <w:tc>
          <w:tcPr>
            <w:tcW w:type="dxa" w:w="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10</w:t>
            </w:r>
          </w:p>
        </w:tc>
      </w:tr>
      <w:tr>
        <w:tblPrEx>
          <w:shd w:val="clear" w:color="auto" w:fill="d0ddef"/>
        </w:tblPrEx>
        <w:trPr>
          <w:trHeight w:val="318" w:hRule="atLeast"/>
        </w:trPr>
        <w:tc>
          <w:tcPr>
            <w:tcW w:type="dxa" w:w="3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Ц</w:t>
            </w:r>
          </w:p>
        </w:tc>
        <w:tc>
          <w:tcPr>
            <w:tcW w:type="dxa" w:w="3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Ц</w:t>
            </w:r>
          </w:p>
        </w:tc>
        <w:tc>
          <w:tcPr>
            <w:tcW w:type="dxa" w:w="3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3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Ц</w:t>
            </w:r>
          </w:p>
        </w:tc>
        <w:tc>
          <w:tcPr>
            <w:tcW w:type="dxa" w:w="3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Ц</w:t>
            </w:r>
          </w:p>
        </w:tc>
        <w:tc>
          <w:tcPr>
            <w:tcW w:type="dxa" w:w="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Ц</w:t>
            </w:r>
          </w:p>
        </w:tc>
        <w:tc>
          <w:tcPr>
            <w:tcW w:type="dxa" w:w="3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Ц</w:t>
            </w:r>
          </w:p>
        </w:tc>
        <w:tc>
          <w:tcPr>
            <w:tcW w:type="dxa" w:w="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Ц</w:t>
            </w:r>
          </w:p>
        </w:tc>
        <w:tc>
          <w:tcPr>
            <w:tcW w:type="dxa" w:w="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Ц</w:t>
            </w:r>
          </w:p>
        </w:tc>
      </w:tr>
    </w:tbl>
    <w:p>
      <w:pPr>
        <w:pStyle w:val="Normal.0"/>
        <w:widowControl w:val="0"/>
        <w:spacing w:line="240" w:lineRule="auto"/>
        <w:ind w:left="108" w:hanging="108"/>
      </w:pPr>
    </w:p>
    <w:p>
      <w:pPr>
        <w:pStyle w:val="Normal.0"/>
      </w:pPr>
    </w:p>
    <w:p>
      <w:pPr>
        <w:pStyle w:val="Normal.0"/>
      </w:pPr>
      <w:r>
        <w:rPr>
          <w:rtl w:val="0"/>
          <w:lang w:val="ru-RU"/>
        </w:rPr>
        <w:t>условные обозначения далее по тексту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Ц – цифра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 – буква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– символ</w:t>
      </w:r>
      <w:r>
        <w:rPr>
          <w:rtl w:val="0"/>
          <w:lang w:val="ru-RU"/>
        </w:rPr>
        <w:t>.</w:t>
      </w:r>
    </w:p>
    <w:p>
      <w:pPr>
        <w:pStyle w:val="Normal.0"/>
      </w:pPr>
      <w:r>
        <w:rPr>
          <w:rtl w:val="0"/>
          <w:lang w:val="ru-RU"/>
        </w:rPr>
        <w:t>где</w:t>
      </w:r>
      <w:r>
        <w:rPr>
          <w:rtl w:val="0"/>
          <w:lang w:val="ru-RU"/>
        </w:rPr>
        <w:t xml:space="preserve">, </w:t>
      </w:r>
    </w:p>
    <w:p>
      <w:pPr>
        <w:pStyle w:val="Normal.0"/>
      </w:pPr>
      <w:r>
        <w:rPr>
          <w:rtl w:val="0"/>
          <w:lang w:val="ru-RU"/>
        </w:rPr>
        <w:t xml:space="preserve">1 </w:t>
      </w:r>
      <w:r>
        <w:rPr>
          <w:rtl w:val="0"/>
          <w:lang w:val="ru-RU"/>
        </w:rPr>
        <w:t>разряд – контрольный разряд</w:t>
      </w:r>
      <w:r>
        <w:rPr>
          <w:rtl w:val="0"/>
          <w:lang w:val="ru-RU"/>
        </w:rPr>
        <w:t>;</w:t>
      </w:r>
    </w:p>
    <w:p>
      <w:pPr>
        <w:pStyle w:val="Normal.0"/>
      </w:pPr>
      <w:r>
        <w:rPr>
          <w:rtl w:val="0"/>
          <w:lang w:val="ru-RU"/>
        </w:rPr>
        <w:t xml:space="preserve">с </w:t>
      </w:r>
      <w:r>
        <w:rPr>
          <w:rtl w:val="0"/>
          <w:lang w:val="ru-RU"/>
        </w:rPr>
        <w:t xml:space="preserve">2 </w:t>
      </w:r>
      <w:r>
        <w:rPr>
          <w:rtl w:val="0"/>
          <w:lang w:val="ru-RU"/>
        </w:rPr>
        <w:t xml:space="preserve">по </w:t>
      </w:r>
      <w:r>
        <w:rPr>
          <w:rtl w:val="0"/>
          <w:lang w:val="ru-RU"/>
        </w:rPr>
        <w:t xml:space="preserve">10 </w:t>
      </w:r>
      <w:r>
        <w:rPr>
          <w:rtl w:val="0"/>
          <w:lang w:val="ru-RU"/>
        </w:rPr>
        <w:t>разряд – уникальный номер ЕЛС</w:t>
      </w:r>
      <w:r>
        <w:rPr>
          <w:rtl w:val="0"/>
          <w:lang w:val="ru-RU"/>
        </w:rPr>
        <w:t>.</w:t>
      </w:r>
    </w:p>
    <w:p>
      <w:pPr>
        <w:pStyle w:val="Normal.0"/>
      </w:pPr>
      <w:r>
        <w:rPr>
          <w:rtl w:val="0"/>
          <w:lang w:val="ru-RU"/>
        </w:rPr>
        <w:t xml:space="preserve">Данный вид ЕЛС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последовательность две цифры две буквы шесть цифр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позволяет оператору организации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через которую принимаются платежи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идентифицировать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данный платеж относится к ГИС ЖКХ и по нему необходимо передавать информацию по принятию оплаты за услуги ЖКХ в ГИС ЖКХ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Формируется в системе произвольно методом генерации случайных чисел и присваивается при</w:t>
      </w:r>
      <w:r>
        <w:rPr>
          <w:rtl w:val="0"/>
          <w:lang w:val="ru-RU"/>
        </w:rPr>
        <w:t>:</w:t>
      </w:r>
    </w:p>
    <w:p>
      <w:pPr>
        <w:pStyle w:val="Normal.0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добавлении лицевого счета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присвоенного исполнителем</w:t>
      </w:r>
      <w:r>
        <w:rPr>
          <w:rtl w:val="0"/>
          <w:lang w:val="ru-RU"/>
        </w:rPr>
        <w:t>;</w:t>
      </w:r>
    </w:p>
    <w:p>
      <w:pPr>
        <w:pStyle w:val="Normal.0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появлении в системе нового помещения</w:t>
      </w:r>
      <w:r>
        <w:rPr>
          <w:rtl w:val="0"/>
          <w:lang w:val="ru-RU"/>
        </w:rPr>
        <w:t xml:space="preserve">; </w:t>
      </w:r>
    </w:p>
    <w:p>
      <w:pPr>
        <w:pStyle w:val="Normal.0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появлении нового гражданина – собственника помещения</w:t>
      </w:r>
      <w:r>
        <w:rPr>
          <w:rtl w:val="0"/>
          <w:lang w:val="ru-RU"/>
        </w:rPr>
        <w:t xml:space="preserve">. </w:t>
      </w:r>
    </w:p>
    <w:p>
      <w:pPr>
        <w:pStyle w:val="Normal.0"/>
      </w:pPr>
      <w:r>
        <w:rPr>
          <w:rtl w:val="0"/>
          <w:lang w:val="ru-RU"/>
        </w:rPr>
        <w:t xml:space="preserve">Данная комбинация позволяет сгенерировать </w:t>
      </w:r>
      <w:r>
        <w:rPr>
          <w:rtl w:val="0"/>
          <w:lang w:val="ru-RU"/>
        </w:rPr>
        <w:t xml:space="preserve">7 </w:t>
      </w:r>
      <w:r>
        <w:rPr>
          <w:rtl w:val="0"/>
          <w:lang w:val="ru-RU"/>
        </w:rPr>
        <w:t>млрд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ЕЛС</w:t>
      </w:r>
      <w:r>
        <w:rPr>
          <w:rtl w:val="0"/>
          <w:lang w:val="ru-RU"/>
        </w:rPr>
        <w:t>.</w:t>
      </w:r>
    </w:p>
    <w:p>
      <w:pPr>
        <w:pStyle w:val="Normal.0"/>
      </w:pPr>
      <w:r>
        <w:rPr>
          <w:rtl w:val="0"/>
          <w:lang w:val="ru-RU"/>
        </w:rPr>
        <w:t>Пример нумерации единых лицевых счетов</w:t>
      </w:r>
      <w:r>
        <w:rPr>
          <w:rtl w:val="0"/>
          <w:lang w:val="ru-RU"/>
        </w:rPr>
        <w:t>: 75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>533315</w:t>
      </w:r>
    </w:p>
    <w:p>
      <w:pPr>
        <w:pStyle w:val="heading 2"/>
        <w:numPr>
          <w:ilvl w:val="1"/>
          <w:numId w:val="15"/>
        </w:numPr>
      </w:pPr>
      <w:r>
        <w:rPr>
          <w:rtl w:val="0"/>
          <w:lang w:val="ru-RU"/>
        </w:rPr>
        <w:t>Идентификатор жилищно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коммунальных услуг</w:t>
      </w:r>
    </w:p>
    <w:p>
      <w:pPr>
        <w:pStyle w:val="Normal.0"/>
        <w:rPr>
          <w:b w:val="1"/>
          <w:bCs w:val="1"/>
        </w:rPr>
      </w:pPr>
      <w:r>
        <w:rPr>
          <w:rtl w:val="0"/>
          <w:lang w:val="ru-RU"/>
        </w:rPr>
        <w:t>Идентификатор жилищно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коммунальных услуг</w:t>
      </w:r>
      <w:r>
        <w:rPr>
          <w:b w:val="1"/>
          <w:bCs w:val="1"/>
          <w:rtl w:val="0"/>
          <w:lang w:val="ru-RU"/>
        </w:rPr>
        <w:t xml:space="preserve"> </w:t>
      </w:r>
      <w:r>
        <w:rPr>
          <w:rtl w:val="0"/>
          <w:lang w:val="ru-RU"/>
        </w:rPr>
        <w:t>формируется системой автоматически и идентифицирует в совокупности следующие сведения</w:t>
      </w:r>
      <w:r>
        <w:rPr>
          <w:b w:val="1"/>
          <w:bCs w:val="1"/>
          <w:rtl w:val="0"/>
          <w:lang w:val="ru-RU"/>
        </w:rPr>
        <w:t xml:space="preserve">: </w:t>
      </w:r>
    </w:p>
    <w:p>
      <w:pPr>
        <w:pStyle w:val="Normal.0"/>
      </w:pPr>
      <w:r>
        <w:rPr>
          <w:rtl w:val="0"/>
          <w:lang w:val="ru-RU"/>
        </w:rPr>
        <w:t>1.</w:t>
        <w:tab/>
      </w:r>
      <w:r>
        <w:rPr>
          <w:rtl w:val="0"/>
          <w:lang w:val="ru-RU"/>
        </w:rPr>
        <w:t>ЕЛС</w:t>
      </w:r>
      <w:r>
        <w:rPr>
          <w:rtl w:val="0"/>
          <w:lang w:val="ru-RU"/>
        </w:rPr>
        <w:t>;</w:t>
      </w:r>
    </w:p>
    <w:p>
      <w:pPr>
        <w:pStyle w:val="Normal.0"/>
      </w:pPr>
      <w:r>
        <w:rPr>
          <w:rtl w:val="0"/>
          <w:lang w:val="ru-RU"/>
        </w:rPr>
        <w:t>2.</w:t>
        <w:tab/>
      </w:r>
      <w:r>
        <w:rPr>
          <w:rtl w:val="0"/>
          <w:lang w:val="ru-RU"/>
        </w:rPr>
        <w:t xml:space="preserve">код отдельной услуги ЖКХ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исходя из количества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получаемых гражданином счетов для оплаты по помещению от исполнителя услуги</w:t>
      </w:r>
      <w:r>
        <w:rPr>
          <w:rtl w:val="0"/>
          <w:lang w:val="ru-RU"/>
        </w:rPr>
        <w:t>).</w:t>
      </w:r>
    </w:p>
    <w:p>
      <w:pPr>
        <w:pStyle w:val="Normal.0"/>
      </w:pPr>
      <w:r>
        <w:rPr>
          <w:rtl w:val="0"/>
          <w:lang w:val="ru-RU"/>
        </w:rPr>
        <w:t>Кодировка идентификатора жилищно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коммунальных услуг</w:t>
      </w:r>
    </w:p>
    <w:tbl>
      <w:tblPr>
        <w:tblW w:w="4971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329"/>
        <w:gridCol w:w="376"/>
        <w:gridCol w:w="329"/>
        <w:gridCol w:w="380"/>
        <w:gridCol w:w="328"/>
        <w:gridCol w:w="380"/>
        <w:gridCol w:w="328"/>
        <w:gridCol w:w="380"/>
        <w:gridCol w:w="328"/>
        <w:gridCol w:w="440"/>
        <w:gridCol w:w="440"/>
        <w:gridCol w:w="493"/>
        <w:gridCol w:w="440"/>
      </w:tblGrid>
      <w:tr>
        <w:tblPrEx>
          <w:shd w:val="clear" w:color="auto" w:fill="d0ddef"/>
        </w:tblPrEx>
        <w:trPr>
          <w:trHeight w:val="638" w:hRule="atLeast"/>
        </w:trPr>
        <w:tc>
          <w:tcPr>
            <w:tcW w:type="dxa" w:w="3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3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3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3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3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3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11</w:t>
            </w:r>
          </w:p>
        </w:tc>
        <w:tc>
          <w:tcPr>
            <w:tcW w:type="dxa" w:w="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13</w:t>
            </w:r>
          </w:p>
        </w:tc>
      </w:tr>
      <w:tr>
        <w:tblPrEx>
          <w:shd w:val="clear" w:color="auto" w:fill="d0ddef"/>
        </w:tblPrEx>
        <w:trPr>
          <w:trHeight w:val="318" w:hRule="atLeast"/>
        </w:trPr>
        <w:tc>
          <w:tcPr>
            <w:tcW w:type="dxa" w:w="3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Ц</w:t>
            </w:r>
          </w:p>
        </w:tc>
        <w:tc>
          <w:tcPr>
            <w:tcW w:type="dxa" w:w="3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Ц</w:t>
            </w:r>
          </w:p>
        </w:tc>
        <w:tc>
          <w:tcPr>
            <w:tcW w:type="dxa" w:w="3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3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Ц</w:t>
            </w:r>
          </w:p>
        </w:tc>
        <w:tc>
          <w:tcPr>
            <w:tcW w:type="dxa" w:w="3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Ц</w:t>
            </w:r>
          </w:p>
        </w:tc>
        <w:tc>
          <w:tcPr>
            <w:tcW w:type="dxa" w:w="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Ц</w:t>
            </w:r>
          </w:p>
        </w:tc>
        <w:tc>
          <w:tcPr>
            <w:tcW w:type="dxa" w:w="3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Ц</w:t>
            </w:r>
          </w:p>
        </w:tc>
        <w:tc>
          <w:tcPr>
            <w:tcW w:type="dxa" w:w="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Ц</w:t>
            </w:r>
          </w:p>
        </w:tc>
        <w:tc>
          <w:tcPr>
            <w:tcW w:type="dxa" w:w="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Ц</w:t>
            </w:r>
          </w:p>
        </w:tc>
        <w:tc>
          <w:tcPr>
            <w:tcW w:type="dxa" w:w="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С</w:t>
            </w:r>
          </w:p>
        </w:tc>
        <w:tc>
          <w:tcPr>
            <w:tcW w:type="dxa" w:w="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Ц</w:t>
            </w:r>
          </w:p>
        </w:tc>
        <w:tc>
          <w:tcPr>
            <w:tcW w:type="dxa" w:w="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Ц</w:t>
            </w:r>
          </w:p>
        </w:tc>
      </w:tr>
    </w:tbl>
    <w:p>
      <w:pPr>
        <w:pStyle w:val="Normal.0"/>
        <w:widowControl w:val="0"/>
        <w:spacing w:line="240" w:lineRule="auto"/>
        <w:ind w:left="108" w:hanging="108"/>
      </w:pPr>
    </w:p>
    <w:p>
      <w:pPr>
        <w:pStyle w:val="Normal.0"/>
        <w:rPr>
          <w:b w:val="1"/>
          <w:bCs w:val="1"/>
        </w:rPr>
      </w:pPr>
    </w:p>
    <w:p>
      <w:pPr>
        <w:pStyle w:val="Normal.0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где</w:t>
      </w:r>
      <w:r>
        <w:rPr>
          <w:b w:val="1"/>
          <w:bCs w:val="1"/>
          <w:rtl w:val="0"/>
          <w:lang w:val="ru-RU"/>
        </w:rPr>
        <w:t xml:space="preserve">, </w:t>
      </w:r>
    </w:p>
    <w:p>
      <w:pPr>
        <w:pStyle w:val="Normal.0"/>
      </w:pPr>
      <w:r>
        <w:rPr>
          <w:rtl w:val="0"/>
          <w:lang w:val="ru-RU"/>
        </w:rPr>
        <w:t xml:space="preserve">разряды с </w:t>
      </w:r>
      <w:r>
        <w:rPr>
          <w:rtl w:val="0"/>
          <w:lang w:val="ru-RU"/>
        </w:rPr>
        <w:t xml:space="preserve">1 </w:t>
      </w:r>
      <w:r>
        <w:rPr>
          <w:rtl w:val="0"/>
          <w:lang w:val="ru-RU"/>
        </w:rPr>
        <w:t xml:space="preserve">по </w:t>
      </w:r>
      <w:r>
        <w:rPr>
          <w:rtl w:val="0"/>
          <w:lang w:val="ru-RU"/>
        </w:rPr>
        <w:t xml:space="preserve">10 </w:t>
      </w:r>
      <w:r>
        <w:rPr>
          <w:rtl w:val="0"/>
          <w:lang w:val="ru-RU"/>
        </w:rPr>
        <w:t>соответствуют номеру единого лицевого счета</w:t>
      </w:r>
      <w:r>
        <w:rPr>
          <w:rtl w:val="0"/>
          <w:lang w:val="ru-RU"/>
        </w:rPr>
        <w:t>;</w:t>
      </w:r>
    </w:p>
    <w:p>
      <w:pPr>
        <w:pStyle w:val="Normal.0"/>
      </w:pPr>
      <w:r>
        <w:rPr>
          <w:rtl w:val="0"/>
          <w:lang w:val="ru-RU"/>
        </w:rPr>
        <w:t xml:space="preserve">11 </w:t>
      </w:r>
      <w:r>
        <w:rPr>
          <w:rtl w:val="0"/>
          <w:lang w:val="ru-RU"/>
        </w:rPr>
        <w:t>разряд – знак «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»</w:t>
      </w:r>
      <w:r>
        <w:rPr>
          <w:rtl w:val="0"/>
          <w:lang w:val="ru-RU"/>
        </w:rPr>
        <w:t>;</w:t>
      </w:r>
    </w:p>
    <w:p>
      <w:pPr>
        <w:pStyle w:val="Normal.0"/>
      </w:pPr>
      <w:r>
        <w:rPr>
          <w:rtl w:val="0"/>
          <w:lang w:val="ru-RU"/>
        </w:rPr>
        <w:t xml:space="preserve">разряды с </w:t>
      </w:r>
      <w:r>
        <w:rPr>
          <w:rtl w:val="0"/>
          <w:lang w:val="ru-RU"/>
        </w:rPr>
        <w:t xml:space="preserve">12 </w:t>
      </w:r>
      <w:r>
        <w:rPr>
          <w:rtl w:val="0"/>
          <w:lang w:val="ru-RU"/>
        </w:rPr>
        <w:t xml:space="preserve">по </w:t>
      </w:r>
      <w:r>
        <w:rPr>
          <w:rtl w:val="0"/>
          <w:lang w:val="ru-RU"/>
        </w:rPr>
        <w:t xml:space="preserve">13 - </w:t>
      </w:r>
      <w:r>
        <w:rPr>
          <w:rtl w:val="0"/>
          <w:lang w:val="ru-RU"/>
        </w:rPr>
        <w:t>последовательный номер работ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услуг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 которые потребитель обязан вносить плату</w:t>
      </w:r>
      <w:r>
        <w:rPr>
          <w:rtl w:val="0"/>
          <w:lang w:val="ru-RU"/>
        </w:rPr>
        <w:t>.</w:t>
      </w:r>
    </w:p>
    <w:p>
      <w:pPr>
        <w:pStyle w:val="Normal.0"/>
      </w:pPr>
      <w:r>
        <w:rPr>
          <w:rtl w:val="0"/>
          <w:lang w:val="ru-RU"/>
        </w:rPr>
        <w:t>Пример идентификаторов ЖКУ</w:t>
      </w:r>
      <w:r>
        <w:rPr>
          <w:rtl w:val="0"/>
          <w:lang w:val="ru-RU"/>
        </w:rPr>
        <w:t>:  75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>533315-01</w:t>
      </w:r>
    </w:p>
    <w:p>
      <w:pPr>
        <w:pStyle w:val="Normal.0"/>
      </w:pPr>
      <w:r>
        <w:rPr>
          <w:rtl w:val="0"/>
          <w:lang w:val="ru-RU"/>
        </w:rPr>
        <w:t>Идентификатор ЖКУ позволяет идентифицировать лицевой счет исполнителя услуг в ГИС ЖКХ</w:t>
      </w:r>
      <w:r>
        <w:rPr>
          <w:rtl w:val="0"/>
          <w:lang w:val="ru-RU"/>
        </w:rPr>
        <w:t>.</w:t>
      </w:r>
    </w:p>
    <w:p>
      <w:pPr>
        <w:pStyle w:val="heading 2"/>
        <w:numPr>
          <w:ilvl w:val="1"/>
          <w:numId w:val="16"/>
        </w:numPr>
      </w:pPr>
      <w:r>
        <w:rPr>
          <w:rtl w:val="0"/>
          <w:lang w:val="ru-RU"/>
        </w:rPr>
        <w:t>Выгрузка уникальных номеров помещений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ЕЛС и ИЖКУ из ГИС ЖКХ</w:t>
      </w:r>
      <w:r>
        <w:rPr>
          <w:rtl w:val="0"/>
          <w:lang w:val="ru-RU"/>
        </w:rPr>
        <w:t>.</w:t>
      </w:r>
    </w:p>
    <w:p>
      <w:pPr>
        <w:pStyle w:val="Normal.0"/>
        <w:jc w:val="both"/>
      </w:pPr>
      <w:r>
        <w:rPr>
          <w:rtl w:val="0"/>
          <w:lang w:val="ru-RU"/>
        </w:rPr>
        <w:t>Пользователю доступна выгрузка всех загруженных в ГИС ЖКХ уникальных номеров домов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единых лицевых счетов и идентификаторов жилищно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коммунальных услуг в файл в формате </w:t>
      </w:r>
      <w:r>
        <w:rPr>
          <w:rtl w:val="0"/>
          <w:lang w:val="en-US"/>
        </w:rPr>
        <w:t>MS</w:t>
      </w:r>
      <w:r>
        <w:rPr>
          <w:rtl w:val="0"/>
          <w:lang w:val="ru-RU"/>
        </w:rPr>
        <w:t xml:space="preserve"> </w:t>
      </w:r>
      <w:r>
        <w:rPr>
          <w:rtl w:val="0"/>
          <w:lang w:val="en-US"/>
        </w:rPr>
        <w:t>Excel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Выгрузка файлов осуществляется</w:t>
      </w:r>
      <w:r>
        <w:rPr>
          <w:rtl w:val="0"/>
          <w:lang w:val="ru-RU"/>
        </w:rPr>
        <w:t xml:space="preserve">: 1) </w:t>
      </w:r>
      <w:r>
        <w:rPr>
          <w:rtl w:val="0"/>
          <w:lang w:val="ru-RU"/>
        </w:rPr>
        <w:t xml:space="preserve">из раздела «Реестр лицевых счетов» при нажатии на кнопку «Выгрузить информацию»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описание выгрузки находится в файле «Описание полей файла экспорта ЕЛС»</w:t>
      </w:r>
      <w:r>
        <w:rPr>
          <w:rtl w:val="0"/>
          <w:lang w:val="ru-RU"/>
        </w:rPr>
        <w:t xml:space="preserve">; 2) </w:t>
      </w:r>
      <w:r>
        <w:rPr>
          <w:rtl w:val="0"/>
          <w:lang w:val="ru-RU"/>
        </w:rPr>
        <w:t xml:space="preserve">из раздела «Реестр объектов жилищного фонда» при нажатии на кнопку «Выгрузить информацию»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описание выгрузки находится в файле «Описание полей файла экспорта объектов жилищного фонда»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Шаблоны и их описание расположены в архиве с шаблонами</w:t>
      </w:r>
      <w:r>
        <w:rPr>
          <w:rtl w:val="0"/>
          <w:lang w:val="ru-RU"/>
        </w:rPr>
        <w:t>.</w:t>
      </w:r>
    </w:p>
    <w:p>
      <w:pPr>
        <w:pStyle w:val="heading 2"/>
        <w:numPr>
          <w:ilvl w:val="1"/>
          <w:numId w:val="2"/>
        </w:numPr>
      </w:pPr>
      <w:r>
        <w:rPr>
          <w:rtl w:val="0"/>
          <w:lang w:val="ru-RU"/>
        </w:rPr>
        <w:t>Получение значения поля «Глобальный уникальный идентификатор дома по ФИАС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>Идентификационный код дома в ГИС ЖКХ»</w:t>
      </w:r>
    </w:p>
    <w:p>
      <w:pPr>
        <w:pStyle w:val="Normal.0"/>
      </w:pPr>
      <w:r>
        <w:rPr>
          <w:rtl w:val="0"/>
          <w:lang w:val="ru-RU"/>
        </w:rPr>
        <w:t xml:space="preserve">Для поиска уникального идентификатора дома необходимо перейти на сайт портала ГИС ЖКХ </w:t>
      </w:r>
      <w:r>
        <w:rPr>
          <w:rtl w:val="0"/>
          <w:lang w:val="ru-RU"/>
        </w:rPr>
        <w:t>(https://dom.gosuslugi.ru/#main)</w:t>
      </w:r>
    </w:p>
    <w:p>
      <w:pPr>
        <w:pStyle w:val="List Paragraph"/>
        <w:numPr>
          <w:ilvl w:val="0"/>
          <w:numId w:val="18"/>
        </w:numPr>
        <w:bidi w:val="0"/>
        <w:spacing w:after="0" w:line="360" w:lineRule="auto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 xml:space="preserve">В разделе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Электронные сервисы</w:t>
      </w:r>
      <w:r>
        <w:rPr>
          <w:rtl w:val="0"/>
          <w:lang w:val="ru-RU"/>
        </w:rPr>
        <w:t xml:space="preserve">" </w:t>
      </w:r>
      <w:r>
        <w:rPr>
          <w:rtl w:val="0"/>
          <w:lang w:val="ru-RU"/>
        </w:rPr>
        <w:t xml:space="preserve">нажать кнопку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Все сервисы</w:t>
      </w:r>
      <w:r>
        <w:rPr>
          <w:rtl w:val="0"/>
          <w:lang w:val="ru-RU"/>
        </w:rPr>
        <w:t>" (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"http://dom.gosuslugi.ru/%23/eServices"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http://dom.gosuslugi.ru/#/eServices</w:t>
      </w:r>
      <w:r>
        <w:rPr/>
        <w:fldChar w:fldCharType="end" w:fldLock="0"/>
      </w:r>
      <w:r>
        <w:rPr>
          <w:rtl w:val="0"/>
          <w:lang w:val="ru-RU"/>
        </w:rPr>
        <w:t>)</w:t>
      </w:r>
    </w:p>
    <w:p>
      <w:pPr>
        <w:pStyle w:val="List Paragraph"/>
        <w:numPr>
          <w:ilvl w:val="0"/>
          <w:numId w:val="18"/>
        </w:numPr>
        <w:bidi w:val="0"/>
        <w:spacing w:after="0" w:line="360" w:lineRule="auto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 xml:space="preserve">Выбрать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Узнать код дома в ГИС ЖКХ</w:t>
      </w:r>
      <w:r>
        <w:rPr>
          <w:rtl w:val="0"/>
          <w:lang w:val="ru-RU"/>
        </w:rPr>
        <w:t>"</w:t>
      </w:r>
    </w:p>
    <w:p>
      <w:pPr>
        <w:pStyle w:val="List Paragraph"/>
        <w:numPr>
          <w:ilvl w:val="0"/>
          <w:numId w:val="18"/>
        </w:numPr>
        <w:bidi w:val="0"/>
        <w:spacing w:after="0" w:line="360" w:lineRule="auto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 xml:space="preserve">В открывшейся форме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Получение сведений по адресу дома</w:t>
      </w:r>
      <w:r>
        <w:rPr>
          <w:rtl w:val="0"/>
          <w:lang w:val="ru-RU"/>
        </w:rPr>
        <w:t xml:space="preserve">" </w:t>
      </w:r>
      <w:r>
        <w:rPr>
          <w:rtl w:val="0"/>
          <w:lang w:val="ru-RU"/>
        </w:rPr>
        <w:t>заполнить необходимые поля</w:t>
      </w:r>
    </w:p>
    <w:p>
      <w:pPr>
        <w:pStyle w:val="List Paragraph"/>
        <w:numPr>
          <w:ilvl w:val="0"/>
          <w:numId w:val="18"/>
        </w:numPr>
        <w:bidi w:val="0"/>
        <w:spacing w:after="0" w:line="360" w:lineRule="auto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 xml:space="preserve">Нажать кнопку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 xml:space="preserve">Получить сведения о классификационном коде дома в ФИАС </w:t>
      </w:r>
      <w:r>
        <w:rPr>
          <w:rtl w:val="0"/>
          <w:lang w:val="ru-RU"/>
        </w:rPr>
        <w:t xml:space="preserve">/ </w:t>
      </w:r>
      <w:r>
        <w:rPr>
          <w:rtl w:val="0"/>
          <w:lang w:val="ru-RU"/>
        </w:rPr>
        <w:t>идентификационном коде дома в ГИС ЖКХ</w:t>
      </w:r>
      <w:r>
        <w:rPr>
          <w:rtl w:val="0"/>
          <w:lang w:val="ru-RU"/>
        </w:rPr>
        <w:t>"</w:t>
      </w:r>
    </w:p>
    <w:p>
      <w:pPr>
        <w:pStyle w:val="List Paragraph"/>
        <w:numPr>
          <w:ilvl w:val="0"/>
          <w:numId w:val="18"/>
        </w:numPr>
        <w:bidi w:val="0"/>
        <w:spacing w:after="0" w:line="360" w:lineRule="auto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>Результат будет доступен в представлении ниже</w:t>
      </w:r>
      <w:r>
        <w:rPr>
          <w:rtl w:val="0"/>
          <w:lang w:val="ru-RU"/>
        </w:rPr>
        <w:t>: "</w:t>
      </w:r>
      <w:r>
        <w:rPr>
          <w:rtl w:val="0"/>
          <w:lang w:val="ru-RU"/>
        </w:rPr>
        <w:t>Идентификационный код дома в ФИАС</w:t>
      </w:r>
      <w:r>
        <w:rPr>
          <w:rtl w:val="0"/>
          <w:lang w:val="ru-RU"/>
        </w:rPr>
        <w:t xml:space="preserve">" </w:t>
      </w:r>
      <w:r>
        <w:rPr>
          <w:rtl w:val="0"/>
          <w:lang w:val="ru-RU"/>
        </w:rPr>
        <w:t xml:space="preserve">и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Идентификационный код дома в ГИС ЖКХ</w:t>
      </w:r>
      <w:r>
        <w:rPr>
          <w:rtl w:val="0"/>
          <w:lang w:val="ru-RU"/>
        </w:rPr>
        <w:t>"</w:t>
      </w:r>
    </w:p>
    <w:p>
      <w:pPr>
        <w:pStyle w:val="Normal.0"/>
      </w:pPr>
      <w:r>
        <w:rPr>
          <w:rtl w:val="0"/>
          <w:lang w:val="ru-RU"/>
        </w:rPr>
        <w:t>Обращаем внимание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у временных адресов жилищного фонда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добавленных на портал ГИС ЖКХ и отсутствующих в ФИАС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отобразится только Идентификационный код дома в ГИС ЖКХ</w:t>
      </w:r>
      <w:r>
        <w:rPr>
          <w:rtl w:val="0"/>
          <w:lang w:val="ru-RU"/>
        </w:rPr>
        <w:t>.</w:t>
      </w:r>
    </w:p>
    <w:p>
      <w:pPr>
        <w:pStyle w:val="Normal.0"/>
      </w:pPr>
      <w:r>
        <w:rPr>
          <w:rtl w:val="0"/>
          <w:lang w:val="ru-RU"/>
        </w:rPr>
        <w:t xml:space="preserve">Идентификаторы временных адресов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адресов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добавленных в ГИС ЖКХ по заявкам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выложены в открытой части ГИС ЖКХ на странице «Регламенты и инструкции» </w:t>
      </w:r>
      <w:r>
        <w:rPr>
          <w:rtl w:val="0"/>
          <w:lang w:val="ru-RU"/>
        </w:rPr>
        <w:t>(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"http://dom.gosuslugi.ru/#!/regulations"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http://dom.gosuslugi.ru/#!/regulations</w:t>
      </w:r>
      <w:r>
        <w:rPr/>
        <w:fldChar w:fldCharType="end" w:fldLock="0"/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и доступны в двух видах</w:t>
      </w:r>
      <w:r>
        <w:rPr>
          <w:rtl w:val="0"/>
          <w:lang w:val="ru-RU"/>
        </w:rPr>
        <w:t>:</w:t>
      </w:r>
    </w:p>
    <w:p>
      <w:pPr>
        <w:pStyle w:val="List Paragraph"/>
        <w:numPr>
          <w:ilvl w:val="0"/>
          <w:numId w:val="20"/>
        </w:numPr>
        <w:bidi w:val="0"/>
        <w:ind w:right="0"/>
        <w:jc w:val="left"/>
        <w:rPr>
          <w:rtl w:val="0"/>
          <w:lang w:val="ru-RU"/>
        </w:rPr>
      </w:pPr>
      <w:r>
        <w:rPr>
          <w:rtl w:val="0"/>
          <w:lang w:val="ru-RU"/>
        </w:rPr>
        <w:t>«Реестр добавленных адресов на портал ГИС ЖКХ в структурированном виде» –периодически обновляемая полная выгрузка всех временных адресов в формате ФИАС с добавлением идентификаторов ГИС ЖКХ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указываются в поле «Глобальный уникальный идентификатор дома по ФИАС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>Идентификационный код дома в ГИС ЖКХ»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Описание выгрузки находится в файле «Реестр добавленных адресов на портал ГИС ЖКХ в структурированном виде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описание</w:t>
      </w:r>
      <w:r>
        <w:rPr>
          <w:rtl w:val="0"/>
          <w:lang w:val="ru-RU"/>
        </w:rPr>
        <w:t>)</w:t>
      </w:r>
      <w:r>
        <w:rPr>
          <w:rtl w:val="0"/>
          <w:lang w:val="ru-RU"/>
        </w:rPr>
        <w:t>»</w:t>
      </w:r>
      <w:r>
        <w:rPr>
          <w:rtl w:val="0"/>
          <w:lang w:val="ru-RU"/>
        </w:rPr>
        <w:t>.</w:t>
      </w:r>
    </w:p>
    <w:p>
      <w:pPr>
        <w:pStyle w:val="List Paragraph"/>
        <w:numPr>
          <w:ilvl w:val="0"/>
          <w:numId w:val="20"/>
        </w:numPr>
        <w:bidi w:val="0"/>
        <w:ind w:right="0"/>
        <w:jc w:val="left"/>
        <w:rPr>
          <w:rtl w:val="0"/>
          <w:lang w:val="ru-RU"/>
        </w:rPr>
      </w:pPr>
      <w:r>
        <w:rPr>
          <w:rtl w:val="0"/>
          <w:lang w:val="ru-RU"/>
        </w:rPr>
        <w:t xml:space="preserve">«Реестр добавленных адресов на портал ГИС ЖКХ»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адрес одной строкой и идентификатор дома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присвоенный ГИС ЖКХ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указывается в поле «Глобальный уникальный идентификатор дома по ФИАС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>Идентификационный код дома в ГИС ЖКХ»</w:t>
      </w:r>
      <w:r>
        <w:rPr>
          <w:rtl w:val="0"/>
          <w:lang w:val="ru-RU"/>
        </w:rPr>
        <w:t>.</w:t>
      </w:r>
    </w:p>
    <w:p>
      <w:pPr>
        <w:pStyle w:val="heading 2"/>
        <w:numPr>
          <w:ilvl w:val="1"/>
          <w:numId w:val="21"/>
        </w:numPr>
      </w:pPr>
      <w:r>
        <w:rPr>
          <w:rtl w:val="0"/>
          <w:lang w:val="ru-RU"/>
        </w:rPr>
        <w:t>Перечень полей шаблона</w:t>
      </w:r>
      <w:r>
        <w:rPr>
          <w:rtl w:val="0"/>
          <w:lang w:val="ru-RU"/>
        </w:rPr>
        <w:t>.</w:t>
      </w:r>
    </w:p>
    <w:p>
      <w:pPr>
        <w:pStyle w:val="Normal.0"/>
      </w:pPr>
      <w:r>
        <w:rPr>
          <w:rtl w:val="0"/>
          <w:lang w:val="ru-RU"/>
        </w:rPr>
        <w:t>Обозначение обязательности полей в таблице</w:t>
      </w:r>
      <w:r>
        <w:rPr>
          <w:rtl w:val="0"/>
          <w:lang w:val="ru-RU"/>
        </w:rPr>
        <w:t>:</w:t>
      </w:r>
    </w:p>
    <w:p>
      <w:pPr>
        <w:pStyle w:val="Normal.0"/>
      </w:pPr>
      <w:r>
        <w:rPr>
          <w:rtl w:val="0"/>
          <w:lang w:val="ru-RU"/>
        </w:rPr>
        <w:t>«</w:t>
      </w:r>
      <w:r>
        <w:rPr>
          <w:rtl w:val="0"/>
          <w:lang w:val="ru-RU"/>
        </w:rPr>
        <w:t>+</w:t>
      </w:r>
      <w:r>
        <w:rPr>
          <w:rtl w:val="0"/>
          <w:lang w:val="ru-RU"/>
        </w:rPr>
        <w:t xml:space="preserve">»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обязательное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обозначено </w:t>
      </w:r>
      <w:r>
        <w:rPr>
          <w:outline w:val="0"/>
          <w:color w:val="538135"/>
          <w:u w:color="538135"/>
          <w:shd w:val="clear" w:color="auto" w:fill="66ff99"/>
          <w:rtl w:val="0"/>
          <w:lang w:val="ru-RU"/>
          <w14:textFill>
            <w14:solidFill>
              <w14:srgbClr w14:val="538135"/>
            </w14:solidFill>
          </w14:textFill>
        </w:rPr>
        <w:t>зеленым</w:t>
      </w:r>
      <w:r>
        <w:rPr>
          <w:outline w:val="0"/>
          <w:color w:val="538135"/>
          <w:u w:color="538135"/>
          <w:rtl w:val="0"/>
          <w:lang w:val="ru-RU"/>
          <w14:textFill>
            <w14:solidFill>
              <w14:srgbClr w14:val="538135"/>
            </w14:solidFill>
          </w14:textFill>
        </w:rPr>
        <w:t xml:space="preserve"> </w:t>
      </w:r>
      <w:r>
        <w:rPr>
          <w:rtl w:val="0"/>
          <w:lang w:val="ru-RU"/>
        </w:rPr>
        <w:t>цветом в шаблоне</w:t>
      </w:r>
      <w:r>
        <w:rPr>
          <w:rtl w:val="0"/>
          <w:lang w:val="ru-RU"/>
        </w:rPr>
        <w:t>;</w:t>
      </w:r>
    </w:p>
    <w:p>
      <w:pPr>
        <w:pStyle w:val="Normal.0"/>
      </w:pPr>
      <w:r>
        <w:rPr>
          <w:rtl w:val="0"/>
          <w:lang w:val="ru-RU"/>
        </w:rPr>
        <w:t xml:space="preserve"> «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»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необязательное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обозначено </w:t>
      </w:r>
      <w:r>
        <w:rPr>
          <w:outline w:val="0"/>
          <w:color w:val="c45911"/>
          <w:u w:color="c45911"/>
          <w:shd w:val="clear" w:color="auto" w:fill="ffc000"/>
          <w:rtl w:val="0"/>
          <w:lang w:val="ru-RU"/>
          <w14:textFill>
            <w14:solidFill>
              <w14:srgbClr w14:val="C45911"/>
            </w14:solidFill>
          </w14:textFill>
        </w:rPr>
        <w:t>желтым</w:t>
      </w:r>
      <w:r>
        <w:rPr>
          <w:outline w:val="0"/>
          <w:color w:val="c45911"/>
          <w:u w:color="c45911"/>
          <w:rtl w:val="0"/>
          <w:lang w:val="ru-RU"/>
          <w14:textFill>
            <w14:solidFill>
              <w14:srgbClr w14:val="C45911"/>
            </w14:solidFill>
          </w14:textFill>
        </w:rPr>
        <w:t xml:space="preserve"> </w:t>
      </w:r>
      <w:r>
        <w:rPr>
          <w:rtl w:val="0"/>
          <w:lang w:val="ru-RU"/>
        </w:rPr>
        <w:t>цветом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поле необязательно всегда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и </w:t>
      </w:r>
      <w:r>
        <w:rPr>
          <w:shd w:val="clear" w:color="auto" w:fill="5b9bd5"/>
          <w:rtl w:val="0"/>
          <w:lang w:val="ru-RU"/>
        </w:rPr>
        <w:t>синим</w:t>
      </w:r>
      <w:r>
        <w:rPr>
          <w:rtl w:val="0"/>
          <w:lang w:val="ru-RU"/>
        </w:rPr>
        <w:t xml:space="preserve"> цветом при наличии условий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делают его обязательным</w:t>
      </w:r>
      <w:r>
        <w:rPr>
          <w:rtl w:val="0"/>
          <w:lang w:val="ru-RU"/>
        </w:rPr>
        <w:t>.</w:t>
      </w:r>
    </w:p>
    <w:p>
      <w:pPr>
        <w:pStyle w:val="Normal.0"/>
      </w:pPr>
      <w:r>
        <w:rPr>
          <w:rtl w:val="0"/>
          <w:lang w:val="ru-RU"/>
        </w:rPr>
        <w:t xml:space="preserve"> «Х»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запрещено к изменению</w:t>
      </w:r>
      <w:r>
        <w:rPr>
          <w:rtl w:val="0"/>
          <w:lang w:val="ru-RU"/>
        </w:rPr>
        <w:t>.</w:t>
      </w:r>
    </w:p>
    <w:tbl>
      <w:tblPr>
        <w:tblW w:w="945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840"/>
        <w:gridCol w:w="1988"/>
        <w:gridCol w:w="5622"/>
      </w:tblGrid>
      <w:tr>
        <w:tblPrEx>
          <w:shd w:val="clear" w:color="auto" w:fill="d0ddef"/>
        </w:tblPrEx>
        <w:trPr>
          <w:trHeight w:val="498" w:hRule="atLeast"/>
        </w:trPr>
        <w:tc>
          <w:tcPr>
            <w:tcW w:type="dxa" w:w="1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Наименование атрибута</w:t>
            </w:r>
          </w:p>
        </w:tc>
        <w:tc>
          <w:tcPr>
            <w:tcW w:type="dxa" w:w="19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Обязательность</w:t>
            </w:r>
          </w:p>
        </w:tc>
        <w:tc>
          <w:tcPr>
            <w:tcW w:type="dxa" w:w="56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Тип</w:t>
            </w:r>
          </w:p>
        </w:tc>
      </w:tr>
      <w:tr>
        <w:tblPrEx>
          <w:shd w:val="clear" w:color="auto" w:fill="d0ddef"/>
        </w:tblPrEx>
        <w:trPr>
          <w:trHeight w:val="221" w:hRule="atLeast"/>
        </w:trPr>
        <w:tc>
          <w:tcPr>
            <w:tcW w:type="dxa" w:w="945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ru-RU"/>
              </w:rPr>
              <w:t>Лист «Основные сведения»</w:t>
            </w:r>
          </w:p>
        </w:tc>
      </w:tr>
      <w:tr>
        <w:tblPrEx>
          <w:shd w:val="clear" w:color="auto" w:fill="d0ddef"/>
        </w:tblPrEx>
        <w:trPr>
          <w:trHeight w:val="741" w:hRule="atLeast"/>
        </w:trPr>
        <w:tc>
          <w:tcPr>
            <w:tcW w:type="dxa" w:w="1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ru-RU"/>
              </w:rPr>
              <w:t>№ записи</w:t>
            </w:r>
          </w:p>
        </w:tc>
        <w:tc>
          <w:tcPr>
            <w:tcW w:type="dxa" w:w="19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+</w:t>
            </w:r>
          </w:p>
        </w:tc>
        <w:tc>
          <w:tcPr>
            <w:tcW w:type="dxa" w:w="56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ru-RU"/>
              </w:rPr>
              <w:t>Числовое поле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номер записи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используемый для связи с листом «Помещения»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Значение должно быть уникальным для каждой строки лицевого счета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2041" w:hRule="atLeast"/>
        </w:trPr>
        <w:tc>
          <w:tcPr>
            <w:tcW w:type="dxa" w:w="1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Номер ЛС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иной идентификатор потребителя</w:t>
            </w:r>
            <w:r>
              <w:rPr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9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56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ru-RU"/>
              </w:rPr>
              <w:t>Строковое поле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 xml:space="preserve">не более </w:t>
            </w:r>
            <w:r>
              <w:rPr>
                <w:shd w:val="nil" w:color="auto" w:fill="auto"/>
                <w:rtl w:val="0"/>
                <w:lang w:val="ru-RU"/>
              </w:rPr>
              <w:t xml:space="preserve">30 </w:t>
            </w:r>
            <w:r>
              <w:rPr>
                <w:shd w:val="nil" w:color="auto" w:fill="auto"/>
                <w:rtl w:val="0"/>
                <w:lang w:val="ru-RU"/>
              </w:rPr>
              <w:t>символов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номер лицевого счета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заданный организацией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Поле должно обязательно содержать хотя бы одну цифру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или хотя бы одну букву латинского или алфавита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или хотя бы одну букву кириллического алфавита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(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регистр неважен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).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Если лицевой счет не был указан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то при сохранении ему присваивается значение «Единый лицевой счет»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1261" w:hRule="atLeast"/>
        </w:trPr>
        <w:tc>
          <w:tcPr>
            <w:tcW w:type="dxa" w:w="1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ru-RU"/>
              </w:rPr>
              <w:t>Идентификатор ЖКУ</w:t>
            </w:r>
          </w:p>
        </w:tc>
        <w:tc>
          <w:tcPr>
            <w:tcW w:type="dxa" w:w="19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56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ru-RU"/>
              </w:rPr>
              <w:t>Содержит уникальный идентификатор жилищно</w:t>
            </w:r>
            <w:r>
              <w:rPr>
                <w:shd w:val="nil" w:color="auto" w:fill="auto"/>
                <w:rtl w:val="0"/>
                <w:lang w:val="ru-RU"/>
              </w:rPr>
              <w:t>-</w:t>
            </w:r>
            <w:r>
              <w:rPr>
                <w:shd w:val="nil" w:color="auto" w:fill="auto"/>
                <w:rtl w:val="0"/>
                <w:lang w:val="ru-RU"/>
              </w:rPr>
              <w:t>коммунальной услуги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созданный ГИС ЖКХ при первичном создании лицевого счета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Содержимое данного поля используется Системой для поиска ранее размещенных лицевых счетов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. </w:t>
            </w:r>
          </w:p>
        </w:tc>
      </w:tr>
      <w:tr>
        <w:tblPrEx>
          <w:shd w:val="clear" w:color="auto" w:fill="d0ddef"/>
        </w:tblPrEx>
        <w:trPr>
          <w:trHeight w:val="741" w:hRule="atLeast"/>
        </w:trPr>
        <w:tc>
          <w:tcPr>
            <w:tcW w:type="dxa" w:w="1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ru-RU"/>
              </w:rPr>
              <w:t>Тип лицевого счета</w:t>
            </w:r>
            <w:r>
              <w:rPr>
                <w:shd w:val="nil" w:color="auto" w:fill="auto"/>
              </w:rPr>
            </w:r>
          </w:p>
        </w:tc>
        <w:tc>
          <w:tcPr>
            <w:tcW w:type="dxa" w:w="19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+</w:t>
            </w:r>
          </w:p>
        </w:tc>
        <w:tc>
          <w:tcPr>
            <w:tcW w:type="dxa" w:w="56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Значение из выпадающего списка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см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раздел Описание файла</w:t>
            </w:r>
            <w:r>
              <w:rPr>
                <w:shd w:val="nil" w:color="auto" w:fill="auto"/>
                <w:rtl w:val="0"/>
                <w:lang w:val="ru-RU"/>
              </w:rPr>
              <w:t>).</w:t>
            </w:r>
          </w:p>
        </w:tc>
      </w:tr>
      <w:tr>
        <w:tblPrEx>
          <w:shd w:val="clear" w:color="auto" w:fill="d0ddef"/>
        </w:tblPrEx>
        <w:trPr>
          <w:trHeight w:val="1001" w:hRule="atLeast"/>
        </w:trPr>
        <w:tc>
          <w:tcPr>
            <w:tcW w:type="dxa" w:w="1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ru-RU"/>
              </w:rPr>
              <w:t>Является нанимателем</w:t>
            </w:r>
            <w:r>
              <w:rPr>
                <w:shd w:val="nil" w:color="auto" w:fill="auto"/>
                <w:rtl w:val="0"/>
                <w:lang w:val="ru-RU"/>
              </w:rPr>
              <w:t>?</w:t>
            </w:r>
          </w:p>
        </w:tc>
        <w:tc>
          <w:tcPr>
            <w:tcW w:type="dxa" w:w="19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56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ru-RU"/>
              </w:rPr>
              <w:t>Значение из выпадающего списка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возможные значения</w:t>
            </w:r>
            <w:r>
              <w:rPr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hd w:val="nil" w:color="auto" w:fill="auto"/>
                <w:rtl w:val="0"/>
                <w:lang w:val="ru-RU"/>
              </w:rPr>
              <w:t>«да»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«нет»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Для ЛС КР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ЛС ОГВ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/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ОМС и ЛС ТКО значение должно быть пустым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Для ЛС РСО при отсутствии данных заполняется значением «нет»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3341" w:hRule="atLeast"/>
        </w:trPr>
        <w:tc>
          <w:tcPr>
            <w:tcW w:type="dxa" w:w="1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ru-RU"/>
              </w:rPr>
              <w:t>Лицевые счета на помещение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я</w:t>
            </w:r>
            <w:r>
              <w:rPr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shd w:val="nil" w:color="auto" w:fill="auto"/>
                <w:rtl w:val="0"/>
                <w:lang w:val="ru-RU"/>
              </w:rPr>
              <w:t>разделены</w:t>
            </w:r>
            <w:r>
              <w:rPr>
                <w:shd w:val="nil" w:color="auto" w:fill="auto"/>
                <w:rtl w:val="0"/>
                <w:lang w:val="ru-RU"/>
              </w:rPr>
              <w:t>?</w:t>
            </w:r>
          </w:p>
        </w:tc>
        <w:tc>
          <w:tcPr>
            <w:tcW w:type="dxa" w:w="19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56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b w:val="1"/>
                <w:bCs w:val="1"/>
                <w:shd w:val="nil" w:color="auto" w:fill="auto"/>
              </w:rPr>
            </w:pPr>
            <w:r>
              <w:rPr>
                <w:b w:val="0"/>
                <w:bCs w:val="0"/>
                <w:shd w:val="nil" w:color="auto" w:fill="auto"/>
                <w:rtl w:val="0"/>
                <w:lang w:val="ru-RU"/>
              </w:rPr>
              <w:t>Значение из выпадающего списка</w:t>
            </w:r>
            <w:r>
              <w:rPr>
                <w:b w:val="0"/>
                <w:bCs w:val="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0"/>
                <w:bCs w:val="0"/>
                <w:shd w:val="nil" w:color="auto" w:fill="auto"/>
                <w:rtl w:val="0"/>
                <w:lang w:val="ru-RU"/>
              </w:rPr>
              <w:t>возможные значения</w:t>
            </w:r>
            <w:r>
              <w:rPr>
                <w:b w:val="0"/>
                <w:bCs w:val="0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b w:val="0"/>
                <w:bCs w:val="0"/>
                <w:shd w:val="nil" w:color="auto" w:fill="auto"/>
                <w:rtl w:val="0"/>
                <w:lang w:val="ru-RU"/>
              </w:rPr>
              <w:t>«да»</w:t>
            </w:r>
            <w:r>
              <w:rPr>
                <w:b w:val="0"/>
                <w:bCs w:val="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0"/>
                <w:bCs w:val="0"/>
                <w:shd w:val="nil" w:color="auto" w:fill="auto"/>
                <w:rtl w:val="0"/>
                <w:lang w:val="ru-RU"/>
              </w:rPr>
              <w:t>«нет»</w:t>
            </w:r>
            <w:r>
              <w:rPr>
                <w:b w:val="0"/>
                <w:bCs w:val="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Если равно «да»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то необходимо обязательно указать данные идентифицирующие потребителя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(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см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раздел «Идентификация потребителей»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).</w:t>
            </w:r>
          </w:p>
          <w:p>
            <w:pPr>
              <w:pStyle w:val="Normal.0"/>
              <w:spacing w:after="0" w:line="240" w:lineRule="auto"/>
              <w:rPr>
                <w:b w:val="1"/>
                <w:bCs w:val="1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В том случае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если на одно и тоже помещение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я</w:t>
            </w:r>
            <w:r>
              <w:rPr>
                <w:shd w:val="nil" w:color="auto" w:fill="auto"/>
                <w:rtl w:val="0"/>
                <w:lang w:val="ru-RU"/>
              </w:rPr>
              <w:t xml:space="preserve">), </w:t>
            </w:r>
            <w:r>
              <w:rPr>
                <w:shd w:val="nil" w:color="auto" w:fill="auto"/>
                <w:rtl w:val="0"/>
                <w:lang w:val="ru-RU"/>
              </w:rPr>
              <w:t>у организаций имеется несколько лицевых счетов на разных плательщиков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и при создании новых ЛС в ГИС ЖКХ необходимо их разделить и присвоить разные ЕЛС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то поле «Лицевые счета на помещение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я</w:t>
            </w:r>
            <w:r>
              <w:rPr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shd w:val="nil" w:color="auto" w:fill="auto"/>
                <w:rtl w:val="0"/>
                <w:lang w:val="ru-RU"/>
              </w:rPr>
              <w:t>разделены</w:t>
            </w:r>
            <w:r>
              <w:rPr>
                <w:shd w:val="nil" w:color="auto" w:fill="auto"/>
                <w:rtl w:val="0"/>
                <w:lang w:val="ru-RU"/>
              </w:rPr>
              <w:t>?</w:t>
            </w:r>
            <w:r>
              <w:rPr>
                <w:shd w:val="nil" w:color="auto" w:fill="auto"/>
                <w:rtl w:val="0"/>
                <w:lang w:val="ru-RU"/>
              </w:rPr>
              <w:t>» необходимо заполнить значением «да»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В остальных случаях заполняется значением «нет»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221" w:hRule="atLeast"/>
        </w:trPr>
        <w:tc>
          <w:tcPr>
            <w:tcW w:type="dxa" w:w="945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ru-RU"/>
              </w:rPr>
              <w:t>Группа полей «Сведения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 xml:space="preserve">удостоверяющие личность потребителя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для ФЛ и ИП</w:t>
            </w:r>
            <w:r>
              <w:rPr>
                <w:shd w:val="nil" w:color="auto" w:fill="auto"/>
                <w:rtl w:val="0"/>
                <w:lang w:val="ru-RU"/>
              </w:rPr>
              <w:t>)</w:t>
            </w:r>
            <w:r>
              <w:rPr>
                <w:shd w:val="nil" w:color="auto" w:fill="auto"/>
                <w:rtl w:val="0"/>
                <w:lang w:val="ru-RU"/>
              </w:rPr>
              <w:t>»</w:t>
            </w:r>
          </w:p>
        </w:tc>
      </w:tr>
      <w:tr>
        <w:tblPrEx>
          <w:shd w:val="clear" w:color="auto" w:fill="d0ddef"/>
        </w:tblPrEx>
        <w:trPr>
          <w:trHeight w:val="741" w:hRule="atLeast"/>
        </w:trPr>
        <w:tc>
          <w:tcPr>
            <w:tcW w:type="dxa" w:w="1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Фамилия </w:t>
            </w:r>
          </w:p>
        </w:tc>
        <w:tc>
          <w:tcPr>
            <w:tcW w:type="dxa" w:w="19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ru-RU"/>
              </w:rPr>
              <w:t>См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раздел «Идентификация потребителей»</w:t>
            </w:r>
          </w:p>
        </w:tc>
        <w:tc>
          <w:tcPr>
            <w:tcW w:type="dxa" w:w="56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ru-RU"/>
              </w:rPr>
              <w:t>Строковое поле</w:t>
            </w:r>
            <w:r>
              <w:rPr>
                <w:shd w:val="nil" w:color="auto" w:fill="auto"/>
                <w:rtl w:val="0"/>
                <w:lang w:val="ru-RU"/>
              </w:rPr>
              <w:t xml:space="preserve">, 50 </w:t>
            </w:r>
            <w:r>
              <w:rPr>
                <w:shd w:val="nil" w:color="auto" w:fill="auto"/>
                <w:rtl w:val="0"/>
                <w:lang w:val="ru-RU"/>
              </w:rPr>
              <w:t>символов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</w:p>
        </w:tc>
      </w:tr>
      <w:tr>
        <w:tblPrEx>
          <w:shd w:val="clear" w:color="auto" w:fill="d0ddef"/>
        </w:tblPrEx>
        <w:trPr>
          <w:trHeight w:val="741" w:hRule="atLeast"/>
        </w:trPr>
        <w:tc>
          <w:tcPr>
            <w:tcW w:type="dxa" w:w="1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Имя </w:t>
            </w:r>
          </w:p>
        </w:tc>
        <w:tc>
          <w:tcPr>
            <w:tcW w:type="dxa" w:w="19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ru-RU"/>
              </w:rPr>
              <w:t>См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раздел «Идентификация потребителей»</w:t>
            </w:r>
          </w:p>
        </w:tc>
        <w:tc>
          <w:tcPr>
            <w:tcW w:type="dxa" w:w="56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ru-RU"/>
              </w:rPr>
              <w:t>Строковое поле</w:t>
            </w:r>
            <w:r>
              <w:rPr>
                <w:shd w:val="nil" w:color="auto" w:fill="auto"/>
                <w:rtl w:val="0"/>
                <w:lang w:val="ru-RU"/>
              </w:rPr>
              <w:t xml:space="preserve">, 50 </w:t>
            </w:r>
            <w:r>
              <w:rPr>
                <w:shd w:val="nil" w:color="auto" w:fill="auto"/>
                <w:rtl w:val="0"/>
                <w:lang w:val="ru-RU"/>
              </w:rPr>
              <w:t>символов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741" w:hRule="atLeast"/>
        </w:trPr>
        <w:tc>
          <w:tcPr>
            <w:tcW w:type="dxa" w:w="1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Отчество </w:t>
            </w:r>
          </w:p>
        </w:tc>
        <w:tc>
          <w:tcPr>
            <w:tcW w:type="dxa" w:w="19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ru-RU"/>
              </w:rPr>
              <w:t>См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раздел «Идентификация потребителей»</w:t>
            </w:r>
          </w:p>
        </w:tc>
        <w:tc>
          <w:tcPr>
            <w:tcW w:type="dxa" w:w="56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ru-RU"/>
              </w:rPr>
              <w:t>Строковое поле</w:t>
            </w:r>
            <w:r>
              <w:rPr>
                <w:shd w:val="nil" w:color="auto" w:fill="auto"/>
                <w:rtl w:val="0"/>
                <w:lang w:val="ru-RU"/>
              </w:rPr>
              <w:t xml:space="preserve">, 50 </w:t>
            </w:r>
            <w:r>
              <w:rPr>
                <w:shd w:val="nil" w:color="auto" w:fill="auto"/>
                <w:rtl w:val="0"/>
                <w:lang w:val="ru-RU"/>
              </w:rPr>
              <w:t>символов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741" w:hRule="atLeast"/>
        </w:trPr>
        <w:tc>
          <w:tcPr>
            <w:tcW w:type="dxa" w:w="1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ru-RU"/>
              </w:rPr>
              <w:t>СНИЛС потребителя</w:t>
            </w:r>
          </w:p>
        </w:tc>
        <w:tc>
          <w:tcPr>
            <w:tcW w:type="dxa" w:w="19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ru-RU"/>
              </w:rPr>
              <w:t>См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раздел «Идентификация потребителей»</w:t>
            </w:r>
          </w:p>
        </w:tc>
        <w:tc>
          <w:tcPr>
            <w:tcW w:type="dxa" w:w="56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ru-RU"/>
              </w:rPr>
              <w:t>Строковое поле в формате «</w:t>
            </w:r>
            <w:r>
              <w:rPr>
                <w:shd w:val="nil" w:color="auto" w:fill="auto"/>
                <w:rtl w:val="0"/>
                <w:lang w:val="ru-RU"/>
              </w:rPr>
              <w:t>123-456-789 01</w:t>
            </w:r>
            <w:r>
              <w:rPr>
                <w:shd w:val="nil" w:color="auto" w:fill="auto"/>
                <w:rtl w:val="0"/>
                <w:lang w:val="ru-RU"/>
              </w:rPr>
              <w:t>»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1001" w:hRule="atLeast"/>
        </w:trPr>
        <w:tc>
          <w:tcPr>
            <w:tcW w:type="dxa" w:w="1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ru-RU"/>
              </w:rPr>
              <w:t>Вид документа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удостоверяющего личность</w:t>
            </w:r>
          </w:p>
        </w:tc>
        <w:tc>
          <w:tcPr>
            <w:tcW w:type="dxa" w:w="19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ru-RU"/>
              </w:rPr>
              <w:t>См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раздел «Идентификация потребителей»</w:t>
            </w:r>
          </w:p>
        </w:tc>
        <w:tc>
          <w:tcPr>
            <w:tcW w:type="dxa" w:w="56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ru-RU"/>
              </w:rPr>
              <w:t>Выбор из выпадающего списка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заполняется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если указаны «Номер документа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удостоверяющего личность» и «Серия документа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удостоверяющего личность»</w:t>
            </w:r>
          </w:p>
        </w:tc>
      </w:tr>
      <w:tr>
        <w:tblPrEx>
          <w:shd w:val="clear" w:color="auto" w:fill="d0ddef"/>
        </w:tblPrEx>
        <w:trPr>
          <w:trHeight w:val="1001" w:hRule="atLeast"/>
        </w:trPr>
        <w:tc>
          <w:tcPr>
            <w:tcW w:type="dxa" w:w="1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ru-RU"/>
              </w:rPr>
              <w:t>Номер документа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удостоверяющего личность</w:t>
            </w:r>
          </w:p>
        </w:tc>
        <w:tc>
          <w:tcPr>
            <w:tcW w:type="dxa" w:w="19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ru-RU"/>
              </w:rPr>
              <w:t>См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раздел «Идентификация потребителей»</w:t>
            </w:r>
          </w:p>
        </w:tc>
        <w:tc>
          <w:tcPr>
            <w:tcW w:type="dxa" w:w="56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ru-RU"/>
              </w:rPr>
              <w:t>Строковое поле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 xml:space="preserve">до </w:t>
            </w:r>
            <w:r>
              <w:rPr>
                <w:shd w:val="nil" w:color="auto" w:fill="auto"/>
                <w:rtl w:val="0"/>
                <w:lang w:val="ru-RU"/>
              </w:rPr>
              <w:t xml:space="preserve">45 </w:t>
            </w:r>
            <w:r>
              <w:rPr>
                <w:shd w:val="nil" w:color="auto" w:fill="auto"/>
                <w:rtl w:val="0"/>
                <w:lang w:val="ru-RU"/>
              </w:rPr>
              <w:t>символов включительно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заполняется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если указаны «Вид документа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удостоверяющего личность» и «Серия документа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удостоверяющего личность»</w:t>
            </w:r>
          </w:p>
        </w:tc>
      </w:tr>
      <w:tr>
        <w:tblPrEx>
          <w:shd w:val="clear" w:color="auto" w:fill="d0ddef"/>
        </w:tblPrEx>
        <w:trPr>
          <w:trHeight w:val="1001" w:hRule="atLeast"/>
        </w:trPr>
        <w:tc>
          <w:tcPr>
            <w:tcW w:type="dxa" w:w="1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ru-RU"/>
              </w:rPr>
              <w:t>Серия документа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удостоверяющего личность</w:t>
            </w:r>
          </w:p>
        </w:tc>
        <w:tc>
          <w:tcPr>
            <w:tcW w:type="dxa" w:w="19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ru-RU"/>
              </w:rPr>
              <w:t>См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раздел «Идентификация потребителей»</w:t>
            </w:r>
          </w:p>
        </w:tc>
        <w:tc>
          <w:tcPr>
            <w:tcW w:type="dxa" w:w="56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ru-RU"/>
              </w:rPr>
              <w:t>Строковое поле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 xml:space="preserve">до </w:t>
            </w:r>
            <w:r>
              <w:rPr>
                <w:shd w:val="nil" w:color="auto" w:fill="auto"/>
                <w:rtl w:val="0"/>
                <w:lang w:val="ru-RU"/>
              </w:rPr>
              <w:t xml:space="preserve">45 </w:t>
            </w:r>
            <w:r>
              <w:rPr>
                <w:shd w:val="nil" w:color="auto" w:fill="auto"/>
                <w:rtl w:val="0"/>
                <w:lang w:val="ru-RU"/>
              </w:rPr>
              <w:t>символов включительно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заполняется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если указаны «Вид документа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удостоверяющего личность» и «Номер документа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удостоверяющего личность»</w:t>
            </w:r>
          </w:p>
        </w:tc>
      </w:tr>
      <w:tr>
        <w:tblPrEx>
          <w:shd w:val="clear" w:color="auto" w:fill="d0ddef"/>
        </w:tblPrEx>
        <w:trPr>
          <w:trHeight w:val="1261" w:hRule="atLeast"/>
        </w:trPr>
        <w:tc>
          <w:tcPr>
            <w:tcW w:type="dxa" w:w="1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ru-RU"/>
              </w:rPr>
              <w:t>Дата документа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удостоверяющего личность</w:t>
            </w:r>
          </w:p>
        </w:tc>
        <w:tc>
          <w:tcPr>
            <w:tcW w:type="dxa" w:w="19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56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Поле типа «Дата»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ДД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  <w:r>
              <w:rPr>
                <w:shd w:val="nil" w:color="auto" w:fill="auto"/>
                <w:rtl w:val="0"/>
                <w:lang w:val="ru-RU"/>
              </w:rPr>
              <w:t>ММ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  <w:r>
              <w:rPr>
                <w:shd w:val="nil" w:color="auto" w:fill="auto"/>
                <w:rtl w:val="0"/>
                <w:lang w:val="ru-RU"/>
              </w:rPr>
              <w:t>ГГГГ</w:t>
            </w:r>
            <w:r>
              <w:rPr>
                <w:shd w:val="nil" w:color="auto" w:fill="auto"/>
                <w:rtl w:val="0"/>
                <w:lang w:val="ru-RU"/>
              </w:rPr>
              <w:t xml:space="preserve">),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заполняется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если указаны значения в одном из полей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«Вид документа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удостоверяющего личность»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«Номер документа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удостоверяющего личность»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«Серия документа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удостоверяющего личность»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1261" w:hRule="atLeast"/>
        </w:trPr>
        <w:tc>
          <w:tcPr>
            <w:tcW w:type="dxa" w:w="1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ru-RU"/>
              </w:rPr>
              <w:t>ОГРН</w:t>
            </w:r>
            <w:r>
              <w:rPr>
                <w:shd w:val="nil" w:color="auto" w:fill="auto"/>
                <w:rtl w:val="0"/>
                <w:lang w:val="ru-RU"/>
              </w:rPr>
              <w:t>/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ОГРНИП потребителя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для ЮЛ</w:t>
            </w:r>
            <w:r>
              <w:rPr>
                <w:shd w:val="nil" w:color="auto" w:fill="auto"/>
                <w:rtl w:val="0"/>
                <w:lang w:val="ru-RU"/>
              </w:rPr>
              <w:t>/</w:t>
            </w:r>
            <w:r>
              <w:rPr>
                <w:shd w:val="nil" w:color="auto" w:fill="auto"/>
                <w:rtl w:val="0"/>
                <w:lang w:val="ru-RU"/>
              </w:rPr>
              <w:t>ИП</w:t>
            </w:r>
            <w:r>
              <w:rPr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9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ru-RU"/>
              </w:rPr>
              <w:t>См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раздел «Идентификация потребителей»</w:t>
            </w:r>
          </w:p>
        </w:tc>
        <w:tc>
          <w:tcPr>
            <w:tcW w:type="dxa" w:w="56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ru-RU"/>
              </w:rPr>
              <w:t>Строковое поле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Допускается ввод только целочисленных значений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 xml:space="preserve">строго </w:t>
            </w:r>
            <w:r>
              <w:rPr>
                <w:shd w:val="nil" w:color="auto" w:fill="auto"/>
                <w:rtl w:val="0"/>
                <w:lang w:val="ru-RU"/>
              </w:rPr>
              <w:t xml:space="preserve">13 </w:t>
            </w:r>
            <w:r>
              <w:rPr>
                <w:shd w:val="nil" w:color="auto" w:fill="auto"/>
                <w:rtl w:val="0"/>
                <w:lang w:val="ru-RU"/>
              </w:rPr>
              <w:t xml:space="preserve">или </w:t>
            </w:r>
            <w:r>
              <w:rPr>
                <w:shd w:val="nil" w:color="auto" w:fill="auto"/>
                <w:rtl w:val="0"/>
                <w:lang w:val="ru-RU"/>
              </w:rPr>
              <w:t>15 (</w:t>
            </w:r>
            <w:r>
              <w:rPr>
                <w:shd w:val="nil" w:color="auto" w:fill="auto"/>
                <w:rtl w:val="0"/>
                <w:lang w:val="ru-RU"/>
              </w:rPr>
              <w:t>для ОГРН или ОГРНИП</w:t>
            </w:r>
            <w:r>
              <w:rPr>
                <w:shd w:val="nil" w:color="auto" w:fill="auto"/>
                <w:rtl w:val="0"/>
                <w:lang w:val="ru-RU"/>
              </w:rPr>
              <w:t xml:space="preserve">),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обязательное поле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если потребитель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индивидуальный предприниматель или юридическое лицо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1781" w:hRule="atLeast"/>
        </w:trPr>
        <w:tc>
          <w:tcPr>
            <w:tcW w:type="dxa" w:w="1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НЗА потребителя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для ФПИЮЛ</w:t>
            </w:r>
            <w:r>
              <w:rPr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9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ru-RU"/>
              </w:rPr>
              <w:t>См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раздел «Идентификация потребителей»</w:t>
            </w:r>
          </w:p>
        </w:tc>
        <w:tc>
          <w:tcPr>
            <w:tcW w:type="dxa" w:w="56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b w:val="1"/>
                <w:bCs w:val="1"/>
                <w:shd w:val="nil" w:color="auto" w:fill="auto"/>
              </w:rPr>
            </w:pPr>
            <w:r>
              <w:rPr>
                <w:b w:val="0"/>
                <w:bCs w:val="0"/>
                <w:shd w:val="nil" w:color="auto" w:fill="auto"/>
                <w:rtl w:val="0"/>
                <w:lang w:val="ru-RU"/>
              </w:rPr>
              <w:t>Строковое поле</w:t>
            </w:r>
            <w:r>
              <w:rPr>
                <w:b w:val="0"/>
                <w:bCs w:val="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b w:val="0"/>
                <w:bCs w:val="0"/>
                <w:shd w:val="nil" w:color="auto" w:fill="auto"/>
                <w:rtl w:val="0"/>
                <w:lang w:val="ru-RU"/>
              </w:rPr>
              <w:t>Допускается ввод только целочисленных значений</w:t>
            </w:r>
            <w:r>
              <w:rPr>
                <w:b w:val="0"/>
                <w:bCs w:val="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0"/>
                <w:bCs w:val="0"/>
                <w:shd w:val="nil" w:color="auto" w:fill="auto"/>
                <w:rtl w:val="0"/>
                <w:lang w:val="ru-RU"/>
              </w:rPr>
              <w:t xml:space="preserve">строго </w:t>
            </w:r>
            <w:r>
              <w:rPr>
                <w:b w:val="0"/>
                <w:bCs w:val="0"/>
                <w:shd w:val="nil" w:color="auto" w:fill="auto"/>
                <w:rtl w:val="0"/>
                <w:lang w:val="ru-RU"/>
              </w:rPr>
              <w:t xml:space="preserve">11 </w:t>
            </w:r>
            <w:r>
              <w:rPr>
                <w:b w:val="0"/>
                <w:bCs w:val="0"/>
                <w:shd w:val="nil" w:color="auto" w:fill="auto"/>
                <w:rtl w:val="0"/>
                <w:lang w:val="ru-RU"/>
              </w:rPr>
              <w:t>символов</w:t>
            </w:r>
            <w:r>
              <w:rPr>
                <w:b w:val="0"/>
                <w:bCs w:val="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обязательное поле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если потребитель – филиал или представительство иностранного юридического лица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НЗА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или номер записи об аккредитации</w:t>
            </w:r>
            <w:r>
              <w:rPr>
                <w:shd w:val="nil" w:color="auto" w:fill="auto"/>
                <w:rtl w:val="0"/>
                <w:lang w:val="ru-RU"/>
              </w:rPr>
              <w:t xml:space="preserve">) - </w:t>
            </w:r>
            <w:r>
              <w:rPr>
                <w:shd w:val="nil" w:color="auto" w:fill="auto"/>
                <w:rtl w:val="0"/>
                <w:lang w:val="ru-RU"/>
              </w:rPr>
              <w:t>номер записи в государственном реестре аккредитованных филиалов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представительств иностранных юридических лиц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1001" w:hRule="atLeast"/>
        </w:trPr>
        <w:tc>
          <w:tcPr>
            <w:tcW w:type="dxa" w:w="1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КПП потребителя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для ОП</w:t>
            </w:r>
            <w:r>
              <w:rPr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9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ru-RU"/>
              </w:rPr>
              <w:t>См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раздел «Идентификация потребителей»</w:t>
            </w:r>
          </w:p>
        </w:tc>
        <w:tc>
          <w:tcPr>
            <w:tcW w:type="dxa" w:w="56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ru-RU"/>
              </w:rPr>
              <w:t>Строковое поле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 xml:space="preserve">Допускается ввод только целочисленных значений строго </w:t>
            </w:r>
            <w:r>
              <w:rPr>
                <w:shd w:val="nil" w:color="auto" w:fill="auto"/>
                <w:rtl w:val="0"/>
                <w:lang w:val="ru-RU"/>
              </w:rPr>
              <w:t xml:space="preserve">9 </w:t>
            </w:r>
            <w:r>
              <w:rPr>
                <w:shd w:val="nil" w:color="auto" w:fill="auto"/>
                <w:rtl w:val="0"/>
                <w:lang w:val="ru-RU"/>
              </w:rPr>
              <w:t>символов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обязательное поле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если потребитель – обособленное подразделение юридического лица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741" w:hRule="atLeast"/>
        </w:trPr>
        <w:tc>
          <w:tcPr>
            <w:tcW w:type="dxa" w:w="1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ru-RU"/>
              </w:rPr>
              <w:t>Общая площадь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кв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м</w:t>
            </w:r>
          </w:p>
        </w:tc>
        <w:tc>
          <w:tcPr>
            <w:tcW w:type="dxa" w:w="19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56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ru-RU"/>
              </w:rPr>
              <w:t>Цифровое поле</w:t>
            </w:r>
            <w:r>
              <w:rPr>
                <w:shd w:val="nil" w:color="auto" w:fill="auto"/>
                <w:rtl w:val="0"/>
                <w:lang w:val="ru-RU"/>
              </w:rPr>
              <w:t xml:space="preserve">, 20 </w:t>
            </w:r>
            <w:r>
              <w:rPr>
                <w:shd w:val="nil" w:color="auto" w:fill="auto"/>
                <w:rtl w:val="0"/>
                <w:lang w:val="ru-RU"/>
              </w:rPr>
              <w:t>символов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 xml:space="preserve">включая </w:t>
            </w:r>
            <w:r>
              <w:rPr>
                <w:shd w:val="nil" w:color="auto" w:fill="auto"/>
                <w:rtl w:val="0"/>
                <w:lang w:val="ru-RU"/>
              </w:rPr>
              <w:t xml:space="preserve">4 </w:t>
            </w:r>
            <w:r>
              <w:rPr>
                <w:shd w:val="nil" w:color="auto" w:fill="auto"/>
                <w:rtl w:val="0"/>
                <w:lang w:val="ru-RU"/>
              </w:rPr>
              <w:t>после запятой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Обязательно для типа лицевого счета «ЛС УО»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для «ЛС РСО»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«ЛС ОМС</w:t>
            </w:r>
            <w:r>
              <w:rPr>
                <w:shd w:val="nil" w:color="auto" w:fill="auto"/>
                <w:rtl w:val="0"/>
                <w:lang w:val="ru-RU"/>
              </w:rPr>
              <w:t>/</w:t>
            </w:r>
            <w:r>
              <w:rPr>
                <w:shd w:val="nil" w:color="auto" w:fill="auto"/>
                <w:rtl w:val="0"/>
                <w:lang w:val="ru-RU"/>
              </w:rPr>
              <w:t>ОГВ» и «ЛС КР» необязательно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3861" w:hRule="atLeast"/>
        </w:trPr>
        <w:tc>
          <w:tcPr>
            <w:tcW w:type="dxa" w:w="1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ru-RU"/>
              </w:rPr>
              <w:t>Жилая площадь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кв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м</w:t>
            </w:r>
          </w:p>
        </w:tc>
        <w:tc>
          <w:tcPr>
            <w:tcW w:type="dxa" w:w="19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56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ru-RU"/>
              </w:rPr>
              <w:t>Цифровое поле</w:t>
            </w:r>
            <w:r>
              <w:rPr>
                <w:shd w:val="nil" w:color="auto" w:fill="auto"/>
                <w:rtl w:val="0"/>
                <w:lang w:val="ru-RU"/>
              </w:rPr>
              <w:t xml:space="preserve">, 20 </w:t>
            </w:r>
            <w:r>
              <w:rPr>
                <w:shd w:val="nil" w:color="auto" w:fill="auto"/>
                <w:rtl w:val="0"/>
                <w:lang w:val="ru-RU"/>
              </w:rPr>
              <w:t>символов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 xml:space="preserve">включая </w:t>
            </w:r>
            <w:r>
              <w:rPr>
                <w:shd w:val="nil" w:color="auto" w:fill="auto"/>
                <w:rtl w:val="0"/>
                <w:lang w:val="ru-RU"/>
              </w:rPr>
              <w:t xml:space="preserve">4 </w:t>
            </w:r>
            <w:r>
              <w:rPr>
                <w:shd w:val="nil" w:color="auto" w:fill="auto"/>
                <w:rtl w:val="0"/>
                <w:lang w:val="ru-RU"/>
              </w:rPr>
              <w:t>после запятой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Определение ЖП приведено в Инструкции о проведении учета жилищного фонда в РФ</w:t>
            </w:r>
            <w:r>
              <w:rPr>
                <w:shd w:val="nil" w:color="auto" w:fill="auto"/>
                <w:rtl w:val="0"/>
                <w:lang w:val="ru-RU"/>
              </w:rPr>
              <w:t xml:space="preserve">: </w:t>
            </w:r>
          </w:p>
          <w:p>
            <w:pPr>
              <w:pStyle w:val="Normal.0"/>
              <w:spacing w:after="0" w:line="240" w:lineRule="auto"/>
              <w:rPr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3.35. </w:t>
            </w:r>
            <w:r>
              <w:rPr>
                <w:shd w:val="nil" w:color="auto" w:fill="auto"/>
                <w:rtl w:val="0"/>
                <w:lang w:val="ru-RU"/>
              </w:rPr>
              <w:t>Жилая площадь квартиры определяется как сумма площадей жилых комнат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...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3.36. </w:t>
            </w:r>
            <w:r>
              <w:rPr>
                <w:shd w:val="nil" w:color="auto" w:fill="auto"/>
                <w:rtl w:val="0"/>
                <w:lang w:val="ru-RU"/>
              </w:rPr>
              <w:t>Площадь квартиры жилого здания определяется как сумма площадей жилых комнат и подсобных помещений без учета лоджий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балконов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веранд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террас и холодных кладовых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тамбуров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К подсобным помещениям относятся площади кухонь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коридоров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ванн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санузлов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встроенных шкафов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кладовых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а также площадь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занятая внутриквартирной лестницей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2301" w:hRule="atLeast"/>
        </w:trPr>
        <w:tc>
          <w:tcPr>
            <w:tcW w:type="dxa" w:w="1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ru-RU"/>
              </w:rPr>
              <w:t>Отапливаемая площадь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кв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м</w:t>
            </w:r>
          </w:p>
        </w:tc>
        <w:tc>
          <w:tcPr>
            <w:tcW w:type="dxa" w:w="19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56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ru-RU"/>
              </w:rPr>
              <w:t>Цифровое поле</w:t>
            </w:r>
            <w:r>
              <w:rPr>
                <w:shd w:val="nil" w:color="auto" w:fill="auto"/>
                <w:rtl w:val="0"/>
                <w:lang w:val="ru-RU"/>
              </w:rPr>
              <w:t xml:space="preserve">, 20 </w:t>
            </w:r>
            <w:r>
              <w:rPr>
                <w:shd w:val="nil" w:color="auto" w:fill="auto"/>
                <w:rtl w:val="0"/>
                <w:lang w:val="ru-RU"/>
              </w:rPr>
              <w:t>символов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 xml:space="preserve">включая </w:t>
            </w:r>
            <w:r>
              <w:rPr>
                <w:shd w:val="nil" w:color="auto" w:fill="auto"/>
                <w:rtl w:val="0"/>
                <w:lang w:val="ru-RU"/>
              </w:rPr>
              <w:t xml:space="preserve">4 </w:t>
            </w:r>
            <w:r>
              <w:rPr>
                <w:shd w:val="nil" w:color="auto" w:fill="auto"/>
                <w:rtl w:val="0"/>
                <w:lang w:val="ru-RU"/>
              </w:rPr>
              <w:t>после запятой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В соответствии с Методикой расчета норма потребления природного газа население при отсутствии приборов учета газа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утв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 xml:space="preserve">Приказом Министерства регионального развития РФ от </w:t>
            </w:r>
            <w:r>
              <w:rPr>
                <w:shd w:val="nil" w:color="auto" w:fill="auto"/>
                <w:rtl w:val="0"/>
                <w:lang w:val="ru-RU"/>
              </w:rPr>
              <w:t xml:space="preserve">13.07.2006, </w:t>
            </w:r>
            <w:r>
              <w:rPr>
                <w:shd w:val="nil" w:color="auto" w:fill="auto"/>
                <w:rtl w:val="0"/>
                <w:lang w:val="ru-RU"/>
              </w:rPr>
              <w:t>№</w:t>
            </w:r>
            <w:r>
              <w:rPr>
                <w:shd w:val="nil" w:color="auto" w:fill="auto"/>
                <w:rtl w:val="0"/>
                <w:lang w:val="ru-RU"/>
              </w:rPr>
              <w:t xml:space="preserve">83) </w:t>
            </w:r>
            <w:r>
              <w:rPr>
                <w:shd w:val="nil" w:color="auto" w:fill="auto"/>
                <w:rtl w:val="0"/>
                <w:lang w:val="ru-RU"/>
              </w:rPr>
              <w:t>отапливаемая площадь определяется как площадь помещения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измеряемая в пределах внутренних поверхностей наружных стен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включая площадь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занимаемую перегородками и внутренними стенами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741" w:hRule="atLeast"/>
        </w:trPr>
        <w:tc>
          <w:tcPr>
            <w:tcW w:type="dxa" w:w="1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ru-RU"/>
              </w:rPr>
              <w:t>Количество проживающих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чел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9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56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ru-RU"/>
              </w:rPr>
              <w:t>Цифровое поле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 xml:space="preserve">до </w:t>
            </w:r>
            <w:r>
              <w:rPr>
                <w:shd w:val="nil" w:color="auto" w:fill="auto"/>
                <w:rtl w:val="0"/>
                <w:lang w:val="ru-RU"/>
              </w:rPr>
              <w:t xml:space="preserve">4 </w:t>
            </w:r>
            <w:r>
              <w:rPr>
                <w:shd w:val="nil" w:color="auto" w:fill="auto"/>
                <w:rtl w:val="0"/>
                <w:lang w:val="ru-RU"/>
              </w:rPr>
              <w:t>символов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741" w:hRule="atLeast"/>
        </w:trPr>
        <w:tc>
          <w:tcPr>
            <w:tcW w:type="dxa" w:w="1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ru-RU"/>
              </w:rPr>
              <w:t>Единый лицевой счет</w:t>
            </w:r>
          </w:p>
        </w:tc>
        <w:tc>
          <w:tcPr>
            <w:tcW w:type="dxa" w:w="19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Х</w:t>
            </w:r>
          </w:p>
        </w:tc>
        <w:tc>
          <w:tcPr>
            <w:tcW w:type="dxa" w:w="56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ru-RU"/>
              </w:rPr>
              <w:t>Содержит уникальный идентификатор лицевого счета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созданный ГИС ЖКХ при первичном создании лицевого счета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</w:p>
        </w:tc>
      </w:tr>
      <w:tr>
        <w:tblPrEx>
          <w:shd w:val="clear" w:color="auto" w:fill="d0ddef"/>
        </w:tblPrEx>
        <w:trPr>
          <w:trHeight w:val="741" w:hRule="atLeast"/>
        </w:trPr>
        <w:tc>
          <w:tcPr>
            <w:tcW w:type="dxa" w:w="1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ru-RU"/>
              </w:rPr>
              <w:t>Статус обработки</w:t>
            </w:r>
          </w:p>
        </w:tc>
        <w:tc>
          <w:tcPr>
            <w:tcW w:type="dxa" w:w="19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Х</w:t>
            </w:r>
          </w:p>
        </w:tc>
        <w:tc>
          <w:tcPr>
            <w:tcW w:type="dxa" w:w="56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ru-RU"/>
              </w:rPr>
              <w:t>Результат обработки записи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содержит описание ошибки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 Содержимое данного поля игнорируется Системой и будет перезаписано после обработки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221" w:hRule="atLeast"/>
        </w:trPr>
        <w:tc>
          <w:tcPr>
            <w:tcW w:type="dxa" w:w="945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ru-RU"/>
              </w:rPr>
              <w:t>Лист «Помещения»</w:t>
            </w:r>
          </w:p>
        </w:tc>
      </w:tr>
      <w:tr>
        <w:tblPrEx>
          <w:shd w:val="clear" w:color="auto" w:fill="d0ddef"/>
        </w:tblPrEx>
        <w:trPr>
          <w:trHeight w:val="1261" w:hRule="atLeast"/>
        </w:trPr>
        <w:tc>
          <w:tcPr>
            <w:tcW w:type="dxa" w:w="1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ru-RU"/>
              </w:rPr>
              <w:t>№ записи лицевого счета</w:t>
            </w:r>
          </w:p>
        </w:tc>
        <w:tc>
          <w:tcPr>
            <w:tcW w:type="dxa" w:w="19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+</w:t>
            </w:r>
          </w:p>
        </w:tc>
        <w:tc>
          <w:tcPr>
            <w:tcW w:type="dxa" w:w="56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ru-RU"/>
              </w:rPr>
              <w:t>Числовое поле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номер записи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используемый для связи с листом «Основные сведения»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 xml:space="preserve">Значение вводится вручную или выбирается из выпадающего списка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список формируется по мере заполнения строк на листе «Основные сведения»</w:t>
            </w:r>
            <w:r>
              <w:rPr>
                <w:shd w:val="nil" w:color="auto" w:fill="auto"/>
                <w:rtl w:val="0"/>
                <w:lang w:val="ru-RU"/>
              </w:rPr>
              <w:t>).</w:t>
            </w:r>
          </w:p>
        </w:tc>
      </w:tr>
      <w:tr>
        <w:tblPrEx>
          <w:shd w:val="clear" w:color="auto" w:fill="d0ddef"/>
        </w:tblPrEx>
        <w:trPr>
          <w:trHeight w:val="1001" w:hRule="atLeast"/>
        </w:trPr>
        <w:tc>
          <w:tcPr>
            <w:tcW w:type="dxa" w:w="1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ru-RU"/>
              </w:rPr>
              <w:t>Адрес помещения</w:t>
            </w:r>
          </w:p>
        </w:tc>
        <w:tc>
          <w:tcPr>
            <w:tcW w:type="dxa" w:w="19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56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ru-RU"/>
              </w:rPr>
              <w:t>Строковое поле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Данное поле не сохраняется в ГИС ЖКХ и служит для облегчения идентификации помещений в шаблоне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Заполняется произвольным значением на усмотрение пользователя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221" w:hRule="atLeast"/>
        </w:trPr>
        <w:tc>
          <w:tcPr>
            <w:tcW w:type="dxa" w:w="945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ru-RU"/>
              </w:rPr>
              <w:t>Группа полей «Адрес дома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помещения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комнаты»</w:t>
            </w:r>
          </w:p>
        </w:tc>
      </w:tr>
      <w:tr>
        <w:tblPrEx>
          <w:shd w:val="clear" w:color="auto" w:fill="d0ddef"/>
        </w:tblPrEx>
        <w:trPr>
          <w:trHeight w:val="1781" w:hRule="atLeast"/>
        </w:trPr>
        <w:tc>
          <w:tcPr>
            <w:tcW w:type="dxa" w:w="1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ru-RU"/>
              </w:rPr>
              <w:t>Глобальный уникальный идентификатор дома по ФИАС</w:t>
            </w:r>
            <w:r>
              <w:rPr>
                <w:shd w:val="nil" w:color="auto" w:fill="auto"/>
                <w:rtl w:val="0"/>
                <w:lang w:val="ru-RU"/>
              </w:rPr>
              <w:t xml:space="preserve">/ </w:t>
            </w:r>
            <w:r>
              <w:rPr>
                <w:shd w:val="nil" w:color="auto" w:fill="auto"/>
                <w:rtl w:val="0"/>
                <w:lang w:val="ru-RU"/>
              </w:rPr>
              <w:t>Идентификационный код дома в ГИС ЖКХ</w:t>
            </w:r>
          </w:p>
        </w:tc>
        <w:tc>
          <w:tcPr>
            <w:tcW w:type="dxa" w:w="19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56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Строковое поле в формате </w:t>
            </w:r>
            <w:r>
              <w:rPr>
                <w:shd w:val="nil" w:color="auto" w:fill="auto"/>
                <w:rtl w:val="0"/>
                <w:lang w:val="en-US"/>
              </w:rPr>
              <w:t>GUID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заполняется если не указано значение «Идентификатор дома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помещения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комнаты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присвоенный ГИС ЖКХ»</w:t>
            </w:r>
          </w:p>
        </w:tc>
      </w:tr>
      <w:tr>
        <w:tblPrEx>
          <w:shd w:val="clear" w:color="auto" w:fill="d0ddef"/>
        </w:tblPrEx>
        <w:trPr>
          <w:trHeight w:val="1001" w:hRule="atLeast"/>
        </w:trPr>
        <w:tc>
          <w:tcPr>
            <w:tcW w:type="dxa" w:w="1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ru-RU"/>
              </w:rPr>
              <w:t>Тип помещения</w:t>
            </w:r>
            <w:r>
              <w:rPr>
                <w:shd w:val="nil" w:color="auto" w:fill="auto"/>
                <w:rtl w:val="0"/>
                <w:lang w:val="ru-RU"/>
              </w:rPr>
              <w:t>/</w:t>
            </w:r>
            <w:r>
              <w:rPr>
                <w:shd w:val="nil" w:color="auto" w:fill="auto"/>
                <w:rtl w:val="0"/>
                <w:lang w:val="ru-RU"/>
              </w:rPr>
              <w:t>блок</w:t>
            </w:r>
          </w:p>
        </w:tc>
        <w:tc>
          <w:tcPr>
            <w:tcW w:type="dxa" w:w="19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-</w:t>
            </w:r>
          </w:p>
        </w:tc>
        <w:tc>
          <w:tcPr>
            <w:tcW w:type="dxa" w:w="56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ru-RU"/>
              </w:rPr>
              <w:t>Значение из выпадающего списка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заполняется если не указано значение «Идентификатор дома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помещения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комнаты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присвоенный ГИС ЖКХ» </w:t>
            </w:r>
            <w:r>
              <w:rPr>
                <w:shd w:val="nil" w:color="auto" w:fill="auto"/>
                <w:rtl w:val="0"/>
                <w:lang w:val="ru-RU"/>
              </w:rPr>
              <w:t>для помещений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комнат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блоков в домах блокированной застройки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1001" w:hRule="atLeast"/>
        </w:trPr>
        <w:tc>
          <w:tcPr>
            <w:tcW w:type="dxa" w:w="1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ru-RU"/>
              </w:rPr>
              <w:t>Номер помещения</w:t>
            </w:r>
          </w:p>
        </w:tc>
        <w:tc>
          <w:tcPr>
            <w:tcW w:type="dxa" w:w="19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56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Строковое поле до </w:t>
            </w:r>
            <w:r>
              <w:rPr>
                <w:shd w:val="nil" w:color="auto" w:fill="auto"/>
                <w:rtl w:val="0"/>
                <w:lang w:val="ru-RU"/>
              </w:rPr>
              <w:t xml:space="preserve">255 </w:t>
            </w:r>
            <w:r>
              <w:rPr>
                <w:shd w:val="nil" w:color="auto" w:fill="auto"/>
                <w:rtl w:val="0"/>
                <w:lang w:val="ru-RU"/>
              </w:rPr>
              <w:t>символов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заполняется если не указано значение «Идентификатор дома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помещения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комнаты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присвоенный ГИС ЖКХ»</w:t>
            </w:r>
            <w:r>
              <w:rPr>
                <w:shd w:val="nil" w:color="auto" w:fill="auto"/>
                <w:rtl w:val="0"/>
                <w:lang w:val="ru-RU"/>
              </w:rPr>
              <w:t xml:space="preserve"> для помещений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комнат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блоков в домах блокированной застройки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741" w:hRule="atLeast"/>
        </w:trPr>
        <w:tc>
          <w:tcPr>
            <w:tcW w:type="dxa" w:w="1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ru-RU"/>
              </w:rPr>
              <w:t>Номер комнаты</w:t>
            </w:r>
          </w:p>
        </w:tc>
        <w:tc>
          <w:tcPr>
            <w:tcW w:type="dxa" w:w="19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56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Строковое поле до </w:t>
            </w:r>
            <w:r>
              <w:rPr>
                <w:shd w:val="nil" w:color="auto" w:fill="auto"/>
                <w:rtl w:val="0"/>
                <w:lang w:val="ru-RU"/>
              </w:rPr>
              <w:t xml:space="preserve">255 </w:t>
            </w:r>
            <w:r>
              <w:rPr>
                <w:shd w:val="nil" w:color="auto" w:fill="auto"/>
                <w:rtl w:val="0"/>
                <w:lang w:val="ru-RU"/>
              </w:rPr>
              <w:t>символов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заполняется если не указано значение «Идентификатор дома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помещения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комнаты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присвоенный ГИС ЖКХ»</w:t>
            </w:r>
            <w:r>
              <w:rPr>
                <w:shd w:val="nil" w:color="auto" w:fill="auto"/>
                <w:rtl w:val="0"/>
                <w:lang w:val="ru-RU"/>
              </w:rPr>
              <w:t xml:space="preserve"> для комнат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2561" w:hRule="atLeast"/>
        </w:trPr>
        <w:tc>
          <w:tcPr>
            <w:tcW w:type="dxa" w:w="1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ru-RU"/>
              </w:rPr>
              <w:t>Идентификатор дома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помещения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комнаты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присвоенный ГИС ЖКХ</w:t>
            </w:r>
          </w:p>
        </w:tc>
        <w:tc>
          <w:tcPr>
            <w:tcW w:type="dxa" w:w="19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56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ru-RU"/>
              </w:rPr>
              <w:t>Символьное поле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код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присвоенный объекту жилищного фонда ГИС ЖКХ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заполняется если не указана группа полей «Адрес дома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помещения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комнаты»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.</w:t>
            </w:r>
            <w:r>
              <w:rPr>
                <w:shd w:val="nil" w:color="auto" w:fill="auto"/>
                <w:rtl w:val="0"/>
                <w:lang w:val="ru-RU"/>
              </w:rPr>
              <w:t xml:space="preserve"> Идентификатор формируется при сохранении можно адресного объекта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жилого дома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помещения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комнаты</w:t>
            </w:r>
            <w:r>
              <w:rPr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shd w:val="nil" w:color="auto" w:fill="auto"/>
                <w:rtl w:val="0"/>
                <w:lang w:val="ru-RU"/>
              </w:rPr>
              <w:t>и доступен на карточке в поле «Уникальный номер»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Также доступна выгрузка всех идентификаторов адресных объектов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к которым есть доступ у поставщика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 xml:space="preserve">в файл </w:t>
            </w:r>
            <w:r>
              <w:rPr>
                <w:shd w:val="nil" w:color="auto" w:fill="auto"/>
                <w:rtl w:val="0"/>
                <w:lang w:val="en-US"/>
              </w:rPr>
              <w:t>MS</w:t>
            </w:r>
            <w:r>
              <w:rPr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Excel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Выгрузка доступна в Реестре лицевых счетов по кнопке «Выгрузить информацию»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</w:p>
        </w:tc>
      </w:tr>
      <w:tr>
        <w:tblPrEx>
          <w:shd w:val="clear" w:color="auto" w:fill="d0ddef"/>
        </w:tblPrEx>
        <w:trPr>
          <w:trHeight w:val="741" w:hRule="atLeast"/>
        </w:trPr>
        <w:tc>
          <w:tcPr>
            <w:tcW w:type="dxa" w:w="1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ru-RU"/>
              </w:rPr>
              <w:t>Доля внесения платы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 xml:space="preserve">размер доли в </w:t>
            </w:r>
            <w:r>
              <w:rPr>
                <w:shd w:val="nil" w:color="auto" w:fill="auto"/>
                <w:rtl w:val="0"/>
                <w:lang w:val="ru-RU"/>
              </w:rPr>
              <w:t>%</w:t>
            </w:r>
          </w:p>
        </w:tc>
        <w:tc>
          <w:tcPr>
            <w:tcW w:type="dxa" w:w="19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56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Допускается ввод положительных целых значений от </w:t>
            </w:r>
            <w:r>
              <w:rPr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shd w:val="nil" w:color="auto" w:fill="auto"/>
                <w:rtl w:val="0"/>
                <w:lang w:val="ru-RU"/>
              </w:rPr>
              <w:t xml:space="preserve">до </w:t>
            </w:r>
            <w:r>
              <w:rPr>
                <w:shd w:val="nil" w:color="auto" w:fill="auto"/>
                <w:rtl w:val="0"/>
                <w:lang w:val="ru-RU"/>
              </w:rPr>
              <w:t>100.</w:t>
            </w:r>
          </w:p>
        </w:tc>
      </w:tr>
      <w:tr>
        <w:tblPrEx>
          <w:shd w:val="clear" w:color="auto" w:fill="d0ddef"/>
        </w:tblPrEx>
        <w:trPr>
          <w:trHeight w:val="741" w:hRule="atLeast"/>
        </w:trPr>
        <w:tc>
          <w:tcPr>
            <w:tcW w:type="dxa" w:w="1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ru-RU"/>
              </w:rPr>
              <w:t>Статус обработки</w:t>
            </w:r>
          </w:p>
        </w:tc>
        <w:tc>
          <w:tcPr>
            <w:tcW w:type="dxa" w:w="19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Х</w:t>
            </w:r>
          </w:p>
        </w:tc>
        <w:tc>
          <w:tcPr>
            <w:tcW w:type="dxa" w:w="56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ru-RU"/>
              </w:rPr>
              <w:t>Результат обработки записи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содержит описание ошибки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 Содержимое данного поля игнорируется Системой и будет перезаписано после обработки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221" w:hRule="atLeast"/>
        </w:trPr>
        <w:tc>
          <w:tcPr>
            <w:tcW w:type="dxa" w:w="945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ru-RU"/>
              </w:rPr>
              <w:t>Лист «Основания»</w:t>
            </w:r>
          </w:p>
        </w:tc>
      </w:tr>
      <w:tr>
        <w:tblPrEx>
          <w:shd w:val="clear" w:color="auto" w:fill="d0ddef"/>
        </w:tblPrEx>
        <w:trPr>
          <w:trHeight w:val="1261" w:hRule="atLeast"/>
        </w:trPr>
        <w:tc>
          <w:tcPr>
            <w:tcW w:type="dxa" w:w="1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ru-RU"/>
              </w:rPr>
              <w:t>№ записи лицевого счета</w:t>
            </w:r>
          </w:p>
        </w:tc>
        <w:tc>
          <w:tcPr>
            <w:tcW w:type="dxa" w:w="19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+</w:t>
            </w:r>
          </w:p>
        </w:tc>
        <w:tc>
          <w:tcPr>
            <w:tcW w:type="dxa" w:w="56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ru-RU"/>
              </w:rPr>
              <w:t>Числовое поле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номер записи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используемый для связи с листом «Основные сведения»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 xml:space="preserve">Значение вводится вручную или выбирается из выпадающего списка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список формируется по мере заполнения строк на листе «Основные сведения»</w:t>
            </w:r>
            <w:r>
              <w:rPr>
                <w:shd w:val="nil" w:color="auto" w:fill="auto"/>
                <w:rtl w:val="0"/>
                <w:lang w:val="ru-RU"/>
              </w:rPr>
              <w:t>).</w:t>
            </w:r>
          </w:p>
        </w:tc>
      </w:tr>
      <w:tr>
        <w:tblPrEx>
          <w:shd w:val="clear" w:color="auto" w:fill="d0ddef"/>
        </w:tblPrEx>
        <w:trPr>
          <w:trHeight w:val="481" w:hRule="atLeast"/>
        </w:trPr>
        <w:tc>
          <w:tcPr>
            <w:tcW w:type="dxa" w:w="1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ru-RU"/>
              </w:rPr>
              <w:t>Тип основания</w:t>
            </w:r>
          </w:p>
        </w:tc>
        <w:tc>
          <w:tcPr>
            <w:tcW w:type="dxa" w:w="19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+</w:t>
            </w:r>
          </w:p>
        </w:tc>
        <w:tc>
          <w:tcPr>
            <w:tcW w:type="dxa" w:w="56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ru-RU"/>
              </w:rPr>
              <w:t>Значение из выпадающего списка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определяет вид основания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4901" w:hRule="atLeast"/>
        </w:trPr>
        <w:tc>
          <w:tcPr>
            <w:tcW w:type="dxa" w:w="1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ru-RU"/>
              </w:rPr>
              <w:t>Идентификатор основания</w:t>
            </w:r>
          </w:p>
        </w:tc>
        <w:tc>
          <w:tcPr>
            <w:tcW w:type="dxa" w:w="19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56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Для договора ресурсоснабжения </w:t>
            </w:r>
            <w:r>
              <w:rPr>
                <w:shd w:val="nil" w:color="auto" w:fill="auto"/>
                <w:rtl w:val="0"/>
                <w:lang w:val="ru-RU"/>
              </w:rPr>
              <w:t>- "</w:t>
            </w:r>
            <w:r>
              <w:rPr>
                <w:shd w:val="nil" w:color="auto" w:fill="auto"/>
                <w:rtl w:val="0"/>
                <w:lang w:val="ru-RU"/>
              </w:rPr>
              <w:t>Идентификатор договора ресурсоснабжения</w:t>
            </w:r>
            <w:r>
              <w:rPr>
                <w:shd w:val="nil" w:color="auto" w:fill="auto"/>
                <w:rtl w:val="0"/>
                <w:lang w:val="ru-RU"/>
              </w:rPr>
              <w:t>".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Для договора социального найма жилого помещения </w:t>
            </w:r>
            <w:r>
              <w:rPr>
                <w:shd w:val="nil" w:color="auto" w:fill="auto"/>
                <w:rtl w:val="0"/>
                <w:lang w:val="ru-RU"/>
              </w:rPr>
              <w:t>- "</w:t>
            </w:r>
            <w:r>
              <w:rPr>
                <w:shd w:val="nil" w:color="auto" w:fill="auto"/>
                <w:rtl w:val="0"/>
                <w:lang w:val="ru-RU"/>
              </w:rPr>
              <w:t>Идентификатор договора социального найма жилого помещения</w:t>
            </w:r>
            <w:r>
              <w:rPr>
                <w:shd w:val="nil" w:color="auto" w:fill="auto"/>
                <w:rtl w:val="0"/>
                <w:lang w:val="ru-RU"/>
              </w:rPr>
              <w:t>".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Значения договора ресурсоснабжения можно получить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  <w:p>
            <w:pPr>
              <w:pStyle w:val="List Paragraph"/>
              <w:numPr>
                <w:ilvl w:val="0"/>
                <w:numId w:val="22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ru-RU"/>
              </w:rPr>
            </w:pPr>
            <w:r>
              <w:rPr>
                <w:shd w:val="nil" w:color="auto" w:fill="auto"/>
                <w:rtl w:val="0"/>
                <w:lang w:val="ru-RU"/>
              </w:rPr>
              <w:t>в выходном файле импорта договоров ресурсоснабжения в столбце «Идентификатор договора ресурсоснабжения»</w:t>
            </w:r>
          </w:p>
          <w:p>
            <w:pPr>
              <w:pStyle w:val="List Paragraph"/>
              <w:numPr>
                <w:ilvl w:val="0"/>
                <w:numId w:val="22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ru-RU"/>
              </w:rPr>
            </w:pPr>
            <w:r>
              <w:rPr>
                <w:shd w:val="nil" w:color="auto" w:fill="auto"/>
                <w:rtl w:val="0"/>
                <w:lang w:val="ru-RU"/>
              </w:rPr>
              <w:t>экспортировав договоры ресурсоснабжения в Реестре договоров ресурсоснабжения по кнопке «Выгрузить договоры»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Значения договора социального найма можно получить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  <w:p>
            <w:pPr>
              <w:pStyle w:val="List Paragraph"/>
              <w:numPr>
                <w:ilvl w:val="0"/>
                <w:numId w:val="22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ru-RU"/>
              </w:rPr>
            </w:pPr>
            <w:r>
              <w:rPr>
                <w:shd w:val="nil" w:color="auto" w:fill="auto"/>
                <w:rtl w:val="0"/>
                <w:lang w:val="ru-RU"/>
              </w:rPr>
              <w:t>в выходном файле импорта договоров социального найма жилых помещений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Обязательно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если ни указаны группы полей «Договор социального найма»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«Договор ресурсоснабжения» и «Договор на оказание услуг по обращению с твердыми коммунальными отходами»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221" w:hRule="atLeast"/>
        </w:trPr>
        <w:tc>
          <w:tcPr>
            <w:tcW w:type="dxa" w:w="945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ru-RU"/>
              </w:rPr>
              <w:t>Группа полей «Договор социального найма»</w:t>
            </w:r>
          </w:p>
        </w:tc>
      </w:tr>
      <w:tr>
        <w:tblPrEx>
          <w:shd w:val="clear" w:color="auto" w:fill="d0ddef"/>
        </w:tblPrEx>
        <w:trPr>
          <w:trHeight w:val="1261" w:hRule="atLeast"/>
        </w:trPr>
        <w:tc>
          <w:tcPr>
            <w:tcW w:type="dxa" w:w="1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ru-RU"/>
              </w:rPr>
              <w:t>Тип договора</w:t>
            </w:r>
          </w:p>
        </w:tc>
        <w:tc>
          <w:tcPr>
            <w:tcW w:type="dxa" w:w="19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+</w:t>
            </w:r>
          </w:p>
        </w:tc>
        <w:tc>
          <w:tcPr>
            <w:tcW w:type="dxa" w:w="56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ru-RU"/>
              </w:rPr>
              <w:t>Значение из выпадающего списка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обязательно если не указано «Идентификатор основания»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группа полей «Договор ресурсоснабжения» и «Договор на оказание услуг по обращению с твердыми коммунальными отходами»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1261" w:hRule="atLeast"/>
        </w:trPr>
        <w:tc>
          <w:tcPr>
            <w:tcW w:type="dxa" w:w="1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ru-RU"/>
              </w:rPr>
              <w:t>Номер договора</w:t>
            </w:r>
          </w:p>
        </w:tc>
        <w:tc>
          <w:tcPr>
            <w:tcW w:type="dxa" w:w="19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+</w:t>
            </w:r>
          </w:p>
        </w:tc>
        <w:tc>
          <w:tcPr>
            <w:tcW w:type="dxa" w:w="56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ru-RU"/>
              </w:rPr>
              <w:t>Строковое поле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 xml:space="preserve">до </w:t>
            </w:r>
            <w:r>
              <w:rPr>
                <w:shd w:val="nil" w:color="auto" w:fill="auto"/>
                <w:rtl w:val="0"/>
                <w:lang w:val="ru-RU"/>
              </w:rPr>
              <w:t xml:space="preserve">255 </w:t>
            </w:r>
            <w:r>
              <w:rPr>
                <w:shd w:val="nil" w:color="auto" w:fill="auto"/>
                <w:rtl w:val="0"/>
                <w:lang w:val="ru-RU"/>
              </w:rPr>
              <w:t>символов</w:t>
            </w:r>
            <w:r>
              <w:rPr>
                <w:shd w:val="nil" w:color="auto" w:fill="auto"/>
                <w:rtl w:val="0"/>
                <w:lang w:val="ru-RU"/>
              </w:rPr>
              <w:t>,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 обязательно для заполнения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если не указан «Идентификатор основания»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группа полей «Договор ресурсоснабжения» и «Договор на оказание услуг по обращению с твердыми коммунальными отходами»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1261" w:hRule="atLeast"/>
        </w:trPr>
        <w:tc>
          <w:tcPr>
            <w:tcW w:type="dxa" w:w="1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ru-RU"/>
              </w:rPr>
              <w:t>Дата заключения договора</w:t>
            </w:r>
          </w:p>
        </w:tc>
        <w:tc>
          <w:tcPr>
            <w:tcW w:type="dxa" w:w="19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+</w:t>
            </w:r>
          </w:p>
        </w:tc>
        <w:tc>
          <w:tcPr>
            <w:tcW w:type="dxa" w:w="56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Поле типа «Дата»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ДД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  <w:r>
              <w:rPr>
                <w:shd w:val="nil" w:color="auto" w:fill="auto"/>
                <w:rtl w:val="0"/>
                <w:lang w:val="ru-RU"/>
              </w:rPr>
              <w:t>ММ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  <w:r>
              <w:rPr>
                <w:shd w:val="nil" w:color="auto" w:fill="auto"/>
                <w:rtl w:val="0"/>
                <w:lang w:val="ru-RU"/>
              </w:rPr>
              <w:t>ГГГГ</w:t>
            </w:r>
            <w:r>
              <w:rPr>
                <w:shd w:val="nil" w:color="auto" w:fill="auto"/>
                <w:rtl w:val="0"/>
                <w:lang w:val="ru-RU"/>
              </w:rPr>
              <w:t xml:space="preserve">),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обязательно для заполнения в случае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если не указан «Идентификатор основания»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группа полей «Договор ресурсоснабжения» и «Договор на оказание услуг по обращению с твердыми коммунальными отходами»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221" w:hRule="atLeast"/>
        </w:trPr>
        <w:tc>
          <w:tcPr>
            <w:tcW w:type="dxa" w:w="1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ru-RU"/>
              </w:rPr>
              <w:t>Дата заключения</w:t>
            </w:r>
          </w:p>
        </w:tc>
        <w:tc>
          <w:tcPr>
            <w:tcW w:type="dxa" w:w="19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56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Поле типа «Дата»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ДД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  <w:r>
              <w:rPr>
                <w:shd w:val="nil" w:color="auto" w:fill="auto"/>
                <w:rtl w:val="0"/>
                <w:lang w:val="ru-RU"/>
              </w:rPr>
              <w:t>ММ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  <w:r>
              <w:rPr>
                <w:shd w:val="nil" w:color="auto" w:fill="auto"/>
                <w:rtl w:val="0"/>
                <w:lang w:val="ru-RU"/>
              </w:rPr>
              <w:t>ГГГГ</w:t>
            </w:r>
            <w:r>
              <w:rPr>
                <w:shd w:val="nil" w:color="auto" w:fill="auto"/>
                <w:rtl w:val="0"/>
                <w:lang w:val="ru-RU"/>
              </w:rPr>
              <w:t xml:space="preserve">), </w:t>
            </w:r>
          </w:p>
        </w:tc>
      </w:tr>
      <w:tr>
        <w:tblPrEx>
          <w:shd w:val="clear" w:color="auto" w:fill="d0ddef"/>
        </w:tblPrEx>
        <w:trPr>
          <w:trHeight w:val="221" w:hRule="atLeast"/>
        </w:trPr>
        <w:tc>
          <w:tcPr>
            <w:tcW w:type="dxa" w:w="945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ru-RU"/>
              </w:rPr>
              <w:t>Группа полей «Договор ресурсоснабжения»</w:t>
            </w:r>
          </w:p>
        </w:tc>
      </w:tr>
      <w:tr>
        <w:tblPrEx>
          <w:shd w:val="clear" w:color="auto" w:fill="d0ddef"/>
        </w:tblPrEx>
        <w:trPr>
          <w:trHeight w:val="2301" w:hRule="atLeast"/>
        </w:trPr>
        <w:tc>
          <w:tcPr>
            <w:tcW w:type="dxa" w:w="1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ru-RU"/>
              </w:rPr>
              <w:t>Договор не является публичным и присутствует заключенный на бумажном носителе или в электронной форме</w:t>
            </w:r>
          </w:p>
        </w:tc>
        <w:tc>
          <w:tcPr>
            <w:tcW w:type="dxa" w:w="19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56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ru-RU"/>
              </w:rPr>
              <w:t>Выпадающий список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 xml:space="preserve">доступные значения «Да» </w:t>
            </w:r>
            <w:r>
              <w:rPr>
                <w:shd w:val="nil" w:color="auto" w:fill="auto"/>
                <w:rtl w:val="0"/>
                <w:lang w:val="ru-RU"/>
              </w:rPr>
              <w:t xml:space="preserve">/ </w:t>
            </w:r>
            <w:r>
              <w:rPr>
                <w:shd w:val="nil" w:color="auto" w:fill="auto"/>
                <w:rtl w:val="0"/>
                <w:lang w:val="ru-RU"/>
              </w:rPr>
              <w:t>«Нет»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«Да» устанавливается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если договор не является публичным и присутствует заключенный на бумажном носителе или в электронной форме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в противном случае устанавливается «Нет»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Обязательно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если в качестве критериев поиска не указано «Идентификатор основания»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группа полей «Договор социального найма» и «Договор на оказание услуг по обращению с твердыми коммунальными отходами»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2041" w:hRule="atLeast"/>
        </w:trPr>
        <w:tc>
          <w:tcPr>
            <w:tcW w:type="dxa" w:w="1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ru-RU"/>
              </w:rPr>
              <w:t>Номер</w:t>
            </w:r>
          </w:p>
        </w:tc>
        <w:tc>
          <w:tcPr>
            <w:tcW w:type="dxa" w:w="19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56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ru-RU"/>
              </w:rPr>
              <w:t>Строковое поле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 xml:space="preserve">от </w:t>
            </w:r>
            <w:r>
              <w:rPr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shd w:val="nil" w:color="auto" w:fill="auto"/>
                <w:rtl w:val="0"/>
                <w:lang w:val="ru-RU"/>
              </w:rPr>
              <w:t xml:space="preserve">до </w:t>
            </w:r>
            <w:r>
              <w:rPr>
                <w:shd w:val="nil" w:color="auto" w:fill="auto"/>
                <w:rtl w:val="0"/>
                <w:lang w:val="ru-RU"/>
              </w:rPr>
              <w:t xml:space="preserve">30 </w:t>
            </w:r>
            <w:r>
              <w:rPr>
                <w:shd w:val="nil" w:color="auto" w:fill="auto"/>
                <w:rtl w:val="0"/>
                <w:lang w:val="ru-RU"/>
              </w:rPr>
              <w:t>символов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обязательно для заполнения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если «Договор не является публичным и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/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или присутствует заключенный на бумажном носителе или в электронной форме»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=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«Да»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и если в качестве критериев поиска не указано «Идентификатор основания»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группа полей «Договор социального найма» и «Договор на оказание услуг по обращению с твердыми коммунальными отходами»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2041" w:hRule="atLeast"/>
        </w:trPr>
        <w:tc>
          <w:tcPr>
            <w:tcW w:type="dxa" w:w="1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ru-RU"/>
              </w:rPr>
              <w:t>Дата заключения</w:t>
            </w:r>
          </w:p>
        </w:tc>
        <w:tc>
          <w:tcPr>
            <w:tcW w:type="dxa" w:w="19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56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Поле типа «Дата»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ДД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  <w:r>
              <w:rPr>
                <w:shd w:val="nil" w:color="auto" w:fill="auto"/>
                <w:rtl w:val="0"/>
                <w:lang w:val="ru-RU"/>
              </w:rPr>
              <w:t>ММ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  <w:r>
              <w:rPr>
                <w:shd w:val="nil" w:color="auto" w:fill="auto"/>
                <w:rtl w:val="0"/>
                <w:lang w:val="ru-RU"/>
              </w:rPr>
              <w:t>ГГГГ</w:t>
            </w:r>
            <w:r>
              <w:rPr>
                <w:shd w:val="nil" w:color="auto" w:fill="auto"/>
                <w:rtl w:val="0"/>
                <w:lang w:val="ru-RU"/>
              </w:rPr>
              <w:t xml:space="preserve">),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обязательно для заполнения в случае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если «Договор не является публичным и присутствует заключенный на бумажном носителе или в электронной форме»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=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«Да»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и если в качестве критериев поиска не указано «Идентификатор основания»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группа полей «Договор социального найма» и «Договор на оказание услуг по обращению с твердыми коммунальными отходами»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221" w:hRule="atLeast"/>
        </w:trPr>
        <w:tc>
          <w:tcPr>
            <w:tcW w:type="dxa" w:w="945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ru-RU"/>
              </w:rPr>
              <w:t>Группа полей «Договор на оказание услуг по обращению с твердыми коммунальными отходами»</w:t>
            </w:r>
          </w:p>
        </w:tc>
      </w:tr>
      <w:tr>
        <w:tblPrEx>
          <w:shd w:val="clear" w:color="auto" w:fill="d0ddef"/>
        </w:tblPrEx>
        <w:trPr>
          <w:trHeight w:val="1261" w:hRule="atLeast"/>
        </w:trPr>
        <w:tc>
          <w:tcPr>
            <w:tcW w:type="dxa" w:w="1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ru-RU"/>
              </w:rPr>
              <w:t>Номер</w:t>
            </w:r>
          </w:p>
        </w:tc>
        <w:tc>
          <w:tcPr>
            <w:tcW w:type="dxa" w:w="19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56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ru-RU"/>
              </w:rPr>
              <w:t>Строковое поле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 xml:space="preserve">от </w:t>
            </w:r>
            <w:r>
              <w:rPr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shd w:val="nil" w:color="auto" w:fill="auto"/>
                <w:rtl w:val="0"/>
                <w:lang w:val="ru-RU"/>
              </w:rPr>
              <w:t xml:space="preserve">до </w:t>
            </w:r>
            <w:r>
              <w:rPr>
                <w:shd w:val="nil" w:color="auto" w:fill="auto"/>
                <w:rtl w:val="0"/>
                <w:lang w:val="ru-RU"/>
              </w:rPr>
              <w:t xml:space="preserve">30 </w:t>
            </w:r>
            <w:r>
              <w:rPr>
                <w:shd w:val="nil" w:color="auto" w:fill="auto"/>
                <w:rtl w:val="0"/>
                <w:lang w:val="ru-RU"/>
              </w:rPr>
              <w:t>символов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обязательно для заполнения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если в качестве критериев поиска не указано «Идентификатор основания»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группа полей «Договор социального найма» и «Договор ресурсоснабжения»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1261" w:hRule="atLeast"/>
        </w:trPr>
        <w:tc>
          <w:tcPr>
            <w:tcW w:type="dxa" w:w="1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ru-RU"/>
              </w:rPr>
              <w:t>Дата заключения</w:t>
            </w:r>
          </w:p>
        </w:tc>
        <w:tc>
          <w:tcPr>
            <w:tcW w:type="dxa" w:w="19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56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Поле типа «Дата»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ДД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  <w:r>
              <w:rPr>
                <w:shd w:val="nil" w:color="auto" w:fill="auto"/>
                <w:rtl w:val="0"/>
                <w:lang w:val="ru-RU"/>
              </w:rPr>
              <w:t>ММ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  <w:r>
              <w:rPr>
                <w:shd w:val="nil" w:color="auto" w:fill="auto"/>
                <w:rtl w:val="0"/>
                <w:lang w:val="ru-RU"/>
              </w:rPr>
              <w:t>ГГГГ</w:t>
            </w:r>
            <w:r>
              <w:rPr>
                <w:shd w:val="nil" w:color="auto" w:fill="auto"/>
                <w:rtl w:val="0"/>
                <w:lang w:val="ru-RU"/>
              </w:rPr>
              <w:t xml:space="preserve">),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обязательно для заполнения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если в качестве критериев поиска не указано «Идентификатор основания»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группа полей «Договор социального найма» и «Договор ресурсоснабжения»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1261" w:hRule="atLeast"/>
        </w:trPr>
        <w:tc>
          <w:tcPr>
            <w:tcW w:type="dxa" w:w="1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ru-RU"/>
              </w:rPr>
              <w:t>Дата вступления в силу</w:t>
            </w:r>
          </w:p>
        </w:tc>
        <w:tc>
          <w:tcPr>
            <w:tcW w:type="dxa" w:w="19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56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ru-RU"/>
              </w:rPr>
              <w:t xml:space="preserve">Поле типа «Дата»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ДД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  <w:r>
              <w:rPr>
                <w:shd w:val="nil" w:color="auto" w:fill="auto"/>
                <w:rtl w:val="0"/>
                <w:lang w:val="ru-RU"/>
              </w:rPr>
              <w:t>ММ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  <w:r>
              <w:rPr>
                <w:shd w:val="nil" w:color="auto" w:fill="auto"/>
                <w:rtl w:val="0"/>
                <w:lang w:val="ru-RU"/>
              </w:rPr>
              <w:t>ГГГГ</w:t>
            </w:r>
            <w:r>
              <w:rPr>
                <w:shd w:val="nil" w:color="auto" w:fill="auto"/>
                <w:rtl w:val="0"/>
                <w:lang w:val="ru-RU"/>
              </w:rPr>
              <w:t xml:space="preserve">),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обязательно для заполнения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если в качестве критериев поиска не указано «Идентификатор основания»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группа полей «Договор социального найма» и «Договор ресурсоснабжения»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741" w:hRule="atLeast"/>
        </w:trPr>
        <w:tc>
          <w:tcPr>
            <w:tcW w:type="dxa" w:w="1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ru-RU"/>
              </w:rPr>
              <w:t>Статус обработки</w:t>
            </w:r>
          </w:p>
        </w:tc>
        <w:tc>
          <w:tcPr>
            <w:tcW w:type="dxa" w:w="19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Х</w:t>
            </w:r>
          </w:p>
        </w:tc>
        <w:tc>
          <w:tcPr>
            <w:tcW w:type="dxa" w:w="56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ru-RU"/>
              </w:rPr>
              <w:t>Результат обработки записи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содержит описание ошибки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 Содержимое данного поля игнорируется Системой и будет перезаписано после обработки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.</w:t>
            </w:r>
          </w:p>
        </w:tc>
      </w:tr>
    </w:tbl>
    <w:p>
      <w:pPr>
        <w:pStyle w:val="Normal.0"/>
        <w:widowControl w:val="0"/>
        <w:spacing w:line="240" w:lineRule="auto"/>
      </w:pPr>
    </w:p>
    <w:p>
      <w:pPr>
        <w:pStyle w:val="Normal.0"/>
        <w:rPr>
          <w:b w:val="1"/>
          <w:bCs w:val="1"/>
        </w:rPr>
      </w:pPr>
    </w:p>
    <w:p>
      <w:pPr>
        <w:pStyle w:val="heading 2"/>
        <w:numPr>
          <w:ilvl w:val="1"/>
          <w:numId w:val="23"/>
        </w:numPr>
      </w:pPr>
      <w:r>
        <w:rPr>
          <w:rtl w:val="0"/>
          <w:lang w:val="ru-RU"/>
        </w:rPr>
        <w:t>История изменений файла</w:t>
      </w:r>
    </w:p>
    <w:tbl>
      <w:tblPr>
        <w:tblW w:w="9345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9345"/>
      </w:tblGrid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93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before="40" w:after="8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13.0.1.5</w:t>
            </w:r>
          </w:p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93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before="40" w:after="8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В разделе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1.1 "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Основные требования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"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актуализирован список требований и рекомендаций по использованию шаблонов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Шаблон без изменений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93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before="40" w:after="8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12.2.3.6</w:t>
            </w:r>
          </w:p>
        </w:tc>
      </w:tr>
      <w:tr>
        <w:tblPrEx>
          <w:shd w:val="clear" w:color="auto" w:fill="d0ddef"/>
        </w:tblPrEx>
        <w:trPr>
          <w:trHeight w:val="2580" w:hRule="atLeast"/>
        </w:trPr>
        <w:tc>
          <w:tcPr>
            <w:tcW w:type="dxa" w:w="93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before="40" w:after="8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Внесены изменения в описание полей на листе «Основные сведения»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:</w:t>
            </w:r>
          </w:p>
          <w:p>
            <w:pPr>
              <w:pStyle w:val="List Paragraph"/>
              <w:numPr>
                <w:ilvl w:val="1"/>
                <w:numId w:val="24"/>
              </w:numPr>
              <w:bidi w:val="0"/>
              <w:spacing w:before="40" w:after="80" w:line="240" w:lineRule="auto"/>
              <w:ind w:right="0"/>
              <w:jc w:val="left"/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ОГРН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/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ОГРНИП потребителя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для ЮЛ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/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ИП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);</w:t>
            </w:r>
          </w:p>
          <w:p>
            <w:pPr>
              <w:pStyle w:val="List Paragraph"/>
              <w:numPr>
                <w:ilvl w:val="1"/>
                <w:numId w:val="24"/>
              </w:numPr>
              <w:bidi w:val="0"/>
              <w:spacing w:before="40" w:after="80" w:line="240" w:lineRule="auto"/>
              <w:ind w:right="0"/>
              <w:jc w:val="left"/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НЗА потребителя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для ФПИЮЛ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);</w:t>
            </w:r>
          </w:p>
          <w:p>
            <w:pPr>
              <w:pStyle w:val="List Paragraph"/>
              <w:numPr>
                <w:ilvl w:val="1"/>
                <w:numId w:val="24"/>
              </w:numPr>
              <w:bidi w:val="0"/>
              <w:spacing w:before="40" w:after="80" w:line="240" w:lineRule="auto"/>
              <w:ind w:right="0"/>
              <w:jc w:val="left"/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КПП потребителя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для ОП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),</w:t>
            </w:r>
          </w:p>
          <w:p>
            <w:pPr>
              <w:pStyle w:val="List Paragraph"/>
              <w:bidi w:val="0"/>
              <w:spacing w:before="40" w:after="80" w:line="240" w:lineRule="auto"/>
              <w:ind w:left="72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убраны ограничения на заполнение данных полей для типа ЛС «ЛС ОГВ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/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ОМС»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List Paragraph"/>
              <w:spacing w:before="40" w:after="8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List Paragraph"/>
              <w:bidi w:val="0"/>
              <w:spacing w:before="40" w:after="80" w:line="240" w:lineRule="auto"/>
              <w:ind w:left="72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Версия шаблона без изменений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93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before="40" w:after="8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11.13.0.5</w:t>
            </w:r>
          </w:p>
        </w:tc>
      </w:tr>
      <w:tr>
        <w:tblPrEx>
          <w:shd w:val="clear" w:color="auto" w:fill="d0ddef"/>
        </w:tblPrEx>
        <w:trPr>
          <w:trHeight w:val="2860" w:hRule="atLeast"/>
        </w:trPr>
        <w:tc>
          <w:tcPr>
            <w:tcW w:type="dxa" w:w="93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before="40" w:after="8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Добавлена возможность загрузки информации о лицевых счетах по обращению с твердыми коммунальными отходами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Добавлена новая группа полей «Договор на оказание услуг по обращению с твердыми коммунальными отходами» на листе «Основания»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List Paragraph"/>
              <w:bidi w:val="0"/>
              <w:spacing w:before="40" w:after="80" w:line="240" w:lineRule="auto"/>
              <w:ind w:left="72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Для столбца «Является нанимателем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?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» дополнено описание для ЛС ТКО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List Paragraph"/>
              <w:bidi w:val="0"/>
              <w:spacing w:before="40" w:after="80" w:line="240" w:lineRule="auto"/>
              <w:ind w:left="72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Добавлен новый тип лицевого счета «ЛС ТКО» в шаблоне с новым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TYPE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=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LSv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5 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наименование «Шаблон импорта ЛС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-11.13.0.1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Поддерживаются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шаблоны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TYPE = LSv4 VERSION = 11.11.0.5, TYPE = LSv2 VERSION = 11.2.2.1, TYPE = LSv3 VERSION = 11.7.0.1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TYPE = LSv4 VERSION = 11.11.0.5.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93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before="40" w:after="8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11.11.0.5</w:t>
            </w:r>
          </w:p>
        </w:tc>
      </w:tr>
      <w:tr>
        <w:tblPrEx>
          <w:shd w:val="clear" w:color="auto" w:fill="d0ddef"/>
        </w:tblPrEx>
        <w:trPr>
          <w:trHeight w:val="1200" w:hRule="atLeast"/>
        </w:trPr>
        <w:tc>
          <w:tcPr>
            <w:tcW w:type="dxa" w:w="93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before="40" w:after="8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Добавлен новый тип лицевого счета «ЛС РЦ» в шаблоне с новым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TYPE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=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LSv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4 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наименование «Шаблон импорта ЛС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-11.11.0.5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Поддерживаются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шаблоны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TYPE = LSv2 VERSION = 11.2.2.1, TYPE = LSv3 VERSION = 11.7.0.1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TYPE = LSv4 VERSION = 11.11.0.5.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93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before="40" w:after="8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11.10.0.1</w:t>
            </w:r>
          </w:p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93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before="40" w:after="8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Добавлено уточнение о максимально возможном количестве загружаемых лицевых счетов в одном файле –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50 000.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93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before="40" w:after="8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11.7.0.8</w:t>
            </w:r>
          </w:p>
        </w:tc>
      </w:tr>
      <w:tr>
        <w:tblPrEx>
          <w:shd w:val="clear" w:color="auto" w:fill="d0ddef"/>
        </w:tblPrEx>
        <w:trPr>
          <w:trHeight w:val="1580" w:hRule="atLeast"/>
        </w:trPr>
        <w:tc>
          <w:tcPr>
            <w:tcW w:type="dxa" w:w="93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before="40" w:after="8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Добавлено уточнение по идентификации комнаты в жилом доме в раздел «Идентификация помещений»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List Paragraph"/>
              <w:bidi w:val="0"/>
              <w:spacing w:before="40" w:after="80" w:line="240" w:lineRule="auto"/>
              <w:ind w:left="72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 раздел «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1.3</w:t>
              <w:tab/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Внесение изменений в ранее размещенные лицевые счета» внесено уточнение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что при изменении ЛС существующий список индивидуальных услуг сохраняется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93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before="40" w:after="8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11.7.0.3</w:t>
            </w:r>
          </w:p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93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before="40" w:after="8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Уточнен размер поля «Номер ЛС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иной идентификатор потребителя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)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не более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30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символов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93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before="40" w:after="8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11.7.0.1</w:t>
            </w:r>
          </w:p>
        </w:tc>
      </w:tr>
      <w:tr>
        <w:tblPrEx>
          <w:shd w:val="clear" w:color="auto" w:fill="d0ddef"/>
        </w:tblPrEx>
        <w:trPr>
          <w:trHeight w:val="1200" w:hRule="atLeast"/>
        </w:trPr>
        <w:tc>
          <w:tcPr>
            <w:tcW w:type="dxa" w:w="93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before="40" w:after="8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Изменен тип полей «ОГРН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/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ОГРНИП потребителя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для ЮЛ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/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ИП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)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«НЗА потребителя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для ФПИЮЛ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)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«КПП потребителя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для ОП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)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» в шаблоне с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TYPE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=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LSv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3.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Требованию по заполнению полей только целочисленными значениями оставлено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93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before="40" w:after="8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11.6.0.3</w:t>
            </w:r>
          </w:p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93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before="40" w:after="8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Обновлен раздел «Выгрузка уникальных номеров помещений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ЕЛС и ИЖКУ из ГИС ЖКХ»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93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before="40" w:after="8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11.6.0.2</w:t>
            </w:r>
          </w:p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93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before="40" w:after="8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Исключена поддержка шаблона без поля «Лицевые счета на помещение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разделены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?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93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before="40" w:after="8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11.5.0.2</w:t>
            </w:r>
          </w:p>
        </w:tc>
      </w:tr>
      <w:tr>
        <w:tblPrEx>
          <w:shd w:val="clear" w:color="auto" w:fill="d0ddef"/>
        </w:tblPrEx>
        <w:trPr>
          <w:trHeight w:val="1200" w:hRule="atLeast"/>
        </w:trPr>
        <w:tc>
          <w:tcPr>
            <w:tcW w:type="dxa" w:w="93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before="40" w:after="8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 описание поля «Дата документа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удостоверяющего личность» внесено уточнение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что поле становиться обязательным к заполнению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если заполнено одно из полей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«Вид документа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удостоверяющего личность»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«Номер документа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удостоверяющего личность»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«Серия документа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удостоверяющего личность»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93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before="40" w:after="8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11.3.0.3</w:t>
            </w:r>
          </w:p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93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before="40" w:after="8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Добавлено новое поле «Лицевые счета на помещение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разделены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?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» на лист «Основные сведения»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93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before="40" w:after="8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11.1.0.2</w:t>
            </w:r>
          </w:p>
        </w:tc>
      </w:tr>
      <w:tr>
        <w:tblPrEx>
          <w:shd w:val="clear" w:color="auto" w:fill="d0ddef"/>
        </w:tblPrEx>
        <w:trPr>
          <w:trHeight w:val="1280" w:hRule="atLeast"/>
        </w:trPr>
        <w:tc>
          <w:tcPr>
            <w:tcW w:type="dxa" w:w="93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before="40" w:after="8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1.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Изменено название поля «Код дома по ФИАС» на «Глобальный уникальный идентификатор дома по ФИАС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/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Идентификационный код дома в ГИС ЖКХ»</w:t>
            </w:r>
          </w:p>
          <w:p>
            <w:pPr>
              <w:pStyle w:val="List Paragraph"/>
              <w:bidi w:val="0"/>
              <w:spacing w:before="40" w:after="80" w:line="240" w:lineRule="auto"/>
              <w:ind w:left="72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2.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Изменено описание поля «Глобальный уникальный идентификатор дома по ФИАС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/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Идентификационный код дома в ГИС ЖКХ»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93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before="40" w:after="8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11.0.0.3</w:t>
            </w:r>
          </w:p>
        </w:tc>
      </w:tr>
      <w:tr>
        <w:tblPrEx>
          <w:shd w:val="clear" w:color="auto" w:fill="d0ddef"/>
        </w:tblPrEx>
        <w:trPr>
          <w:trHeight w:val="1280" w:hRule="atLeast"/>
        </w:trPr>
        <w:tc>
          <w:tcPr>
            <w:tcW w:type="dxa" w:w="93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before="40" w:after="8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На листе «Основания» в выпадающий список поля «Тип основания» внесены изменения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Договор социального найма жилого помещения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ЛС ОГВ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/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ОМС или ЛС РЦ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Договор ресурсоснабжения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ЛС РСО или ЛС РЦ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).</w:t>
            </w:r>
          </w:p>
          <w:p>
            <w:pPr>
              <w:pStyle w:val="List Paragraph"/>
              <w:bidi w:val="0"/>
              <w:spacing w:before="40" w:after="80" w:line="240" w:lineRule="auto"/>
              <w:ind w:left="72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Изменено название листа с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"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Помещение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"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"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Помещения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".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93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before="40" w:after="8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11.0.0.1</w:t>
            </w:r>
          </w:p>
        </w:tc>
      </w:tr>
      <w:tr>
        <w:tblPrEx>
          <w:shd w:val="clear" w:color="auto" w:fill="d0ddef"/>
        </w:tblPrEx>
        <w:trPr>
          <w:trHeight w:val="1580" w:hRule="atLeast"/>
        </w:trPr>
        <w:tc>
          <w:tcPr>
            <w:tcW w:type="dxa" w:w="93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before="40" w:after="8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Добавлен лист «Основания» для явного указания договоров ресурсоснабжения и договоров найма жилых помещений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уточнен раздел «Основания заведения лицевого счета»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List Paragraph"/>
              <w:bidi w:val="0"/>
              <w:spacing w:before="40" w:after="80" w:line="240" w:lineRule="auto"/>
              <w:ind w:left="72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Добавлено поле «Тип помещения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/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блок»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уточнены условия поиска объектов жилищного фонда в разделе «Идентификация помещений»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93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before="40" w:after="8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10.0.2.1 </w:t>
            </w:r>
          </w:p>
        </w:tc>
      </w:tr>
      <w:tr>
        <w:tblPrEx>
          <w:shd w:val="clear" w:color="auto" w:fill="d0ddef"/>
        </w:tblPrEx>
        <w:trPr>
          <w:trHeight w:val="2640" w:hRule="atLeast"/>
        </w:trPr>
        <w:tc>
          <w:tcPr>
            <w:tcW w:type="dxa" w:w="93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numPr>
                <w:ilvl w:val="0"/>
                <w:numId w:val="25"/>
              </w:numPr>
              <w:spacing w:before="40" w:after="80" w:line="240" w:lineRule="auto"/>
              <w:rPr>
                <w:rFonts w:ascii="Times New Roman" w:hAnsi="Times New Roman" w:hint="default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Добавлен раздел «Выгрузка уникальных номеров помещений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ЕЛС и ИЖКУ из ГИС ЖКХ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»</w:t>
            </w:r>
          </w:p>
          <w:p>
            <w:pPr>
              <w:pStyle w:val="List Paragraph"/>
              <w:numPr>
                <w:ilvl w:val="0"/>
                <w:numId w:val="25"/>
              </w:numPr>
              <w:bidi w:val="0"/>
              <w:spacing w:before="40" w:after="80" w:line="240" w:lineRule="auto"/>
              <w:ind w:right="0"/>
              <w:jc w:val="left"/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Исправлена ошибка с выпадающим списком услуг на листах «Разделы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3-6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» и «ДПД»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Версия шаблона не изменена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изменение совместимо с предыдущей версией шаблона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List Paragraph"/>
              <w:numPr>
                <w:ilvl w:val="0"/>
                <w:numId w:val="25"/>
              </w:numPr>
              <w:bidi w:val="0"/>
              <w:spacing w:before="40" w:after="80" w:line="240" w:lineRule="auto"/>
              <w:ind w:right="0"/>
              <w:jc w:val="left"/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Добавлен столбец «НЗА потребителя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для ФПИЮЛ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)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» на лист «Основные сведения»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List Paragraph"/>
              <w:numPr>
                <w:ilvl w:val="0"/>
                <w:numId w:val="25"/>
              </w:numPr>
              <w:bidi w:val="0"/>
              <w:spacing w:before="40" w:after="80" w:line="240" w:lineRule="auto"/>
              <w:ind w:right="0"/>
              <w:jc w:val="left"/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Фамилия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имя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отчество ограничены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50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символами вместо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60.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93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before="40" w:after="8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10.0.0.2.2</w:t>
            </w:r>
          </w:p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93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before="40" w:after="8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Убрано ошибочное описание поля «Номер ЛС УО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иной идентификатор потребителя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)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93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before="40" w:after="8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10.0.0.2.1</w:t>
            </w:r>
          </w:p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93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before="40" w:after="8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Дополнено описание полей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изменен цвет условно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обязательных полей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добавлен раздел «Получение значения поля «Код дома по ФИАС»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93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before="40" w:after="8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10.0.0.2</w:t>
            </w:r>
          </w:p>
        </w:tc>
      </w:tr>
      <w:tr>
        <w:tblPrEx>
          <w:shd w:val="clear" w:color="auto" w:fill="d0ddef"/>
        </w:tblPrEx>
        <w:trPr>
          <w:trHeight w:val="1280" w:hRule="atLeast"/>
        </w:trPr>
        <w:tc>
          <w:tcPr>
            <w:tcW w:type="dxa" w:w="93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numPr>
                <w:ilvl w:val="0"/>
                <w:numId w:val="26"/>
              </w:numPr>
              <w:spacing w:before="40" w:after="80" w:line="240" w:lineRule="auto"/>
              <w:rPr>
                <w:rFonts w:ascii="Times New Roman" w:hAnsi="Times New Roman" w:hint="default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Добавлен тип ЛС «ЛС ОГВ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/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ОМС» для выставления счетов за плату по договорам найма жилых помещений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List Paragraph"/>
              <w:numPr>
                <w:ilvl w:val="0"/>
                <w:numId w:val="26"/>
              </w:numPr>
              <w:bidi w:val="0"/>
              <w:spacing w:before="40" w:after="80" w:line="240" w:lineRule="auto"/>
              <w:ind w:right="0"/>
              <w:jc w:val="left"/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Значение «Является нанимателем» сделано необязательным для «ЛС КР» и «ЛС ОГВ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/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ОМС»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93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before="40" w:after="8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9.0.2.1.1</w:t>
            </w:r>
          </w:p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93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before="40" w:after="8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Обновлена инструкция по внесению изменений в ранее размещенные лицевые счета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Шаблон без изменений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93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before="40" w:after="8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9.0.2.1</w:t>
            </w:r>
          </w:p>
        </w:tc>
      </w:tr>
      <w:tr>
        <w:tblPrEx>
          <w:shd w:val="clear" w:color="auto" w:fill="d0ddef"/>
        </w:tblPrEx>
        <w:trPr>
          <w:trHeight w:val="3620" w:hRule="atLeast"/>
        </w:trPr>
        <w:tc>
          <w:tcPr>
            <w:tcW w:type="dxa" w:w="93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numPr>
                <w:ilvl w:val="0"/>
                <w:numId w:val="27"/>
              </w:numPr>
              <w:spacing w:before="40" w:after="80" w:line="240" w:lineRule="auto"/>
              <w:rPr>
                <w:rFonts w:ascii="Times New Roman" w:hAnsi="Times New Roman" w:hint="default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Поле «Номер ЛС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иной идентификатор потребителя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)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» сделано необязательным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при отсутствии номера лицевого счета поле «Номер ЛС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иной идентификатор потребителя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)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» заполняется значением ЕЛС в Системе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List Paragraph"/>
              <w:numPr>
                <w:ilvl w:val="0"/>
                <w:numId w:val="27"/>
              </w:numPr>
              <w:bidi w:val="0"/>
              <w:spacing w:before="40" w:after="80" w:line="240" w:lineRule="auto"/>
              <w:ind w:right="0"/>
              <w:jc w:val="left"/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Поиск ранее размещенного счета выполняется по колонке «Идентификатор ЖКУ»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List Paragraph"/>
              <w:numPr>
                <w:ilvl w:val="0"/>
                <w:numId w:val="27"/>
              </w:numPr>
              <w:bidi w:val="0"/>
              <w:spacing w:before="40" w:after="80" w:line="240" w:lineRule="auto"/>
              <w:ind w:right="0"/>
              <w:jc w:val="left"/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Добавлена колонка «№ записи» на лист «Основные сведения» для связи с листом «Помещения»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На лист «Помещения» добавлена колонка «№ записи лицевого счета» для связи помещений с листом «Основные сведения»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List Paragraph"/>
              <w:numPr>
                <w:ilvl w:val="0"/>
                <w:numId w:val="27"/>
              </w:numPr>
              <w:bidi w:val="0"/>
              <w:spacing w:before="40" w:after="80" w:line="240" w:lineRule="auto"/>
              <w:ind w:right="0"/>
              <w:jc w:val="left"/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Поле «Общая площадь» сделано необязательным для типа «ЛС РСО» и «ЛС КР»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для типа «ЛС УО» поле обязательно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List Paragraph"/>
              <w:numPr>
                <w:ilvl w:val="0"/>
                <w:numId w:val="27"/>
              </w:numPr>
              <w:bidi w:val="0"/>
              <w:spacing w:before="40" w:after="80" w:line="240" w:lineRule="auto"/>
              <w:ind w:right="0"/>
              <w:jc w:val="left"/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Добавлено описание Идентификатора ЖКУ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93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before="40" w:after="8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9.0.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1.1</w:t>
            </w:r>
          </w:p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93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before="40" w:after="8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Добавлено значение Тип лицевого счета и возможность создания лицевых счетов для выставления платы за капитальный ремонт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93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before="40" w:after="8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8.7.2.2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93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before="40" w:after="8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Значение «Доля внесения платы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размер доли в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%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» сделано необязательным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</w:tr>
    </w:tbl>
    <w:p>
      <w:pPr>
        <w:pStyle w:val="heading 2"/>
        <w:widowControl w:val="0"/>
        <w:numPr>
          <w:ilvl w:val="1"/>
          <w:numId w:val="2"/>
        </w:numPr>
        <w:spacing w:line="240" w:lineRule="auto"/>
        <w:jc w:val="center"/>
      </w:pPr>
      <w:r/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Times Roman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550" w:hanging="55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576" w:hanging="57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ind w:left="72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2.%3.%4."/>
      <w:lvlJc w:val="left"/>
      <w:pPr>
        <w:ind w:left="864" w:hanging="86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2.%3.%4.%5."/>
      <w:lvlJc w:val="left"/>
      <w:pPr>
        <w:ind w:left="1008" w:hanging="100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2.%3.%4.%5.%6."/>
      <w:lvlJc w:val="left"/>
      <w:pPr>
        <w:ind w:left="1152" w:hanging="115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2.%3.%4.%5.%6.%7."/>
      <w:lvlJc w:val="left"/>
      <w:pPr>
        <w:ind w:left="1296" w:hanging="129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440" w:hanging="14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584" w:hanging="158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·"/>
      <w:lvlJc w:val="left"/>
      <w:pPr>
        <w:ind w:left="1428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214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86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3588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430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502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748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46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718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d Style 4"/>
  </w:abstractNum>
  <w:abstractNum w:abstractNumId="7">
    <w:multiLevelType w:val="hybridMultilevel"/>
    <w:styleLink w:val="Imported Style 4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Imported Style 5"/>
  </w:abstractNum>
  <w:abstractNum w:abstractNumId="9">
    <w:multiLevelType w:val="hybridMultilevel"/>
    <w:styleLink w:val="Imported Style 5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Imported Style 6"/>
  </w:abstractNum>
  <w:abstractNum w:abstractNumId="11">
    <w:multiLevelType w:val="hybridMultilevel"/>
    <w:styleLink w:val="Imported Style 6"/>
    <w:lvl w:ilvl="0">
      <w:start w:val="1"/>
      <w:numFmt w:val="bullet"/>
      <w:suff w:val="tab"/>
      <w:lvlText w:val="·"/>
      <w:lvlJc w:val="left"/>
      <w:pPr>
        <w:ind w:left="1429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214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86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3589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430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502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749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46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718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Imported Style 7"/>
  </w:abstractNum>
  <w:abstractNum w:abstractNumId="13">
    <w:multiLevelType w:val="hybridMultilevel"/>
    <w:styleLink w:val="Imported Style 7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multiLevelType w:val="hybridMultilevel"/>
    <w:lvl w:ilvl="0">
      <w:start w:val="1"/>
      <w:numFmt w:val="bullet"/>
      <w:suff w:val="tab"/>
      <w:lvlText w:val="·"/>
      <w:lvlJc w:val="left"/>
      <w:pPr>
        <w:ind w:left="753" w:hanging="39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multiLevelType w:val="hybrid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0"/>
    <w:lvlOverride w:ilvl="1">
      <w:startOverride w:val="3"/>
    </w:lvlOverride>
  </w:num>
  <w:num w:numId="8">
    <w:abstractNumId w:val="7"/>
  </w:num>
  <w:num w:numId="9">
    <w:abstractNumId w:val="6"/>
  </w:num>
  <w:num w:numId="10">
    <w:abstractNumId w:val="0"/>
    <w:lvlOverride w:ilvl="1">
      <w:startOverride w:val="5"/>
    </w:lvlOverride>
  </w:num>
  <w:num w:numId="11">
    <w:abstractNumId w:val="9"/>
  </w:num>
  <w:num w:numId="12">
    <w:abstractNumId w:val="8"/>
  </w:num>
  <w:num w:numId="13">
    <w:abstractNumId w:val="0"/>
    <w:lvlOverride w:ilvl="1">
      <w:startOverride w:val="6"/>
    </w:lvlOverride>
  </w:num>
  <w:num w:numId="14">
    <w:abstractNumId w:val="0"/>
    <w:lvlOverride w:ilvl="1">
      <w:startOverride w:val="7"/>
    </w:lvlOverride>
  </w:num>
  <w:num w:numId="15">
    <w:abstractNumId w:val="0"/>
    <w:lvlOverride w:ilvl="1">
      <w:startOverride w:val="8"/>
    </w:lvlOverride>
  </w:num>
  <w:num w:numId="16">
    <w:abstractNumId w:val="0"/>
    <w:lvlOverride w:ilvl="1">
      <w:startOverride w:val="9"/>
    </w:lvlOverride>
  </w:num>
  <w:num w:numId="17">
    <w:abstractNumId w:val="11"/>
  </w:num>
  <w:num w:numId="18">
    <w:abstractNumId w:val="10"/>
  </w:num>
  <w:num w:numId="19">
    <w:abstractNumId w:val="13"/>
  </w:num>
  <w:num w:numId="20">
    <w:abstractNumId w:val="12"/>
  </w:num>
  <w:num w:numId="21">
    <w:abstractNumId w:val="0"/>
    <w:lvlOverride w:ilvl="1">
      <w:startOverride w:val="11"/>
    </w:lvlOverride>
  </w:num>
  <w:num w:numId="22">
    <w:abstractNumId w:val="14"/>
  </w:num>
  <w:num w:numId="23">
    <w:abstractNumId w:val="0"/>
    <w:lvlOverride w:ilvl="1">
      <w:startOverride w:val="12"/>
    </w:lvlOverride>
  </w:num>
  <w:num w:numId="24">
    <w:abstractNumId w:val="15"/>
  </w:num>
  <w:num w:numId="25">
    <w:abstractNumId w:val="16"/>
  </w:num>
  <w:num w:numId="26">
    <w:abstractNumId w:val="17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ocument Name">
    <w:name w:val="Document Name"/>
    <w:next w:val="Document Name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120" w:after="120" w:line="288" w:lineRule="auto"/>
      <w:ind w:left="170" w:right="170" w:firstLine="709"/>
      <w:jc w:val="center"/>
      <w:outlineLvl w:val="9"/>
    </w:pPr>
    <w:rPr>
      <w:rFonts w:ascii="Times New Roman" w:cs="Arial Unicode MS" w:hAnsi="Times New Roman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heading 2">
    <w:name w:val="heading 2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40" w:after="0" w:line="360" w:lineRule="auto"/>
      <w:ind w:left="0" w:right="0" w:firstLine="0"/>
      <w:jc w:val="both"/>
      <w:outlineLvl w:val="1"/>
    </w:pPr>
    <w:rPr>
      <w:rFonts w:ascii="Times New Roman" w:cs="Arial Unicode MS" w:hAnsi="Times New Roman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Imported Style 2">
    <w:name w:val="Imported Style 2"/>
    <w:pPr>
      <w:numPr>
        <w:numId w:val="3"/>
      </w:numPr>
    </w:pPr>
  </w:style>
  <w:style w:type="numbering" w:styleId="Imported Style 3">
    <w:name w:val="Imported Style 3"/>
    <w:pPr>
      <w:numPr>
        <w:numId w:val="5"/>
      </w:numPr>
    </w:p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4">
    <w:name w:val="Imported Style 4"/>
    <w:pPr>
      <w:numPr>
        <w:numId w:val="8"/>
      </w:numPr>
    </w:pPr>
  </w:style>
  <w:style w:type="numbering" w:styleId="Imported Style 5">
    <w:name w:val="Imported Style 5"/>
    <w:pPr>
      <w:numPr>
        <w:numId w:val="11"/>
      </w:numPr>
    </w:pPr>
  </w:style>
  <w:style w:type="numbering" w:styleId="Imported Style 6">
    <w:name w:val="Imported Style 6"/>
    <w:pPr>
      <w:numPr>
        <w:numId w:val="17"/>
      </w:numPr>
    </w:pPr>
  </w:style>
  <w:style w:type="character" w:styleId="Hyperlink.0">
    <w:name w:val="Hyperlink.0"/>
    <w:basedOn w:val="Hyperlink"/>
    <w:next w:val="Hyperlink.0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numbering" w:styleId="Imported Style 7">
    <w:name w:val="Imported Style 7"/>
    <w:pPr>
      <w:numPr>
        <w:numId w:val="19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